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F5E79" w14:textId="77777777" w:rsidR="00F56A50" w:rsidRDefault="00F56A50" w:rsidP="00F56A50">
      <w:pPr>
        <w:pStyle w:val="Default"/>
      </w:pPr>
    </w:p>
    <w:p w14:paraId="599A8614" w14:textId="7D0C327A" w:rsidR="00F56A50" w:rsidRDefault="7FEE1A0B" w:rsidP="7FEE1A0B">
      <w:pPr>
        <w:pStyle w:val="Default"/>
        <w:rPr>
          <w:b/>
          <w:bCs/>
          <w:sz w:val="28"/>
          <w:szCs w:val="28"/>
        </w:rPr>
      </w:pPr>
      <w:r w:rsidRPr="7FEE1A0B">
        <w:rPr>
          <w:b/>
          <w:bCs/>
          <w:sz w:val="28"/>
          <w:szCs w:val="28"/>
        </w:rPr>
        <w:t>Advice from Public Health England</w:t>
      </w:r>
    </w:p>
    <w:p w14:paraId="38A35129" w14:textId="7F3041BF" w:rsidR="7FEE1A0B" w:rsidRDefault="7FEE1A0B" w:rsidP="7FEE1A0B">
      <w:pPr>
        <w:pStyle w:val="Default"/>
        <w:rPr>
          <w:b/>
          <w:bCs/>
          <w:sz w:val="28"/>
          <w:szCs w:val="28"/>
        </w:rPr>
      </w:pPr>
    </w:p>
    <w:p w14:paraId="45E70A6D" w14:textId="6DEABDB6" w:rsidR="00F56A50" w:rsidRDefault="7FEE1A0B" w:rsidP="7FEE1A0B">
      <w:pPr>
        <w:pStyle w:val="Default"/>
        <w:rPr>
          <w:sz w:val="22"/>
          <w:szCs w:val="22"/>
        </w:rPr>
      </w:pPr>
      <w:r w:rsidRPr="7FEE1A0B">
        <w:rPr>
          <w:b/>
          <w:bCs/>
          <w:sz w:val="22"/>
          <w:szCs w:val="22"/>
        </w:rPr>
        <w:t xml:space="preserve">How many meningitis cases are there at the University of Surrey? </w:t>
      </w:r>
    </w:p>
    <w:p w14:paraId="3B7D101B" w14:textId="0B831108" w:rsidR="00F56A50" w:rsidRDefault="007B11EC" w:rsidP="00F56A50">
      <w:pPr>
        <w:pStyle w:val="Default"/>
        <w:rPr>
          <w:sz w:val="22"/>
          <w:szCs w:val="22"/>
        </w:rPr>
      </w:pPr>
      <w:r>
        <w:rPr>
          <w:sz w:val="22"/>
          <w:szCs w:val="22"/>
        </w:rPr>
        <w:t>XXX</w:t>
      </w:r>
    </w:p>
    <w:p w14:paraId="37936BC7" w14:textId="5C3CAAA4" w:rsidR="7FEE1A0B" w:rsidRDefault="7FEE1A0B" w:rsidP="7FEE1A0B">
      <w:pPr>
        <w:pStyle w:val="Default"/>
        <w:rPr>
          <w:b/>
          <w:bCs/>
          <w:sz w:val="22"/>
          <w:szCs w:val="22"/>
        </w:rPr>
      </w:pPr>
    </w:p>
    <w:p w14:paraId="228476E2" w14:textId="43B3791D" w:rsidR="00F56A50" w:rsidRDefault="7FEE1A0B" w:rsidP="7FEE1A0B">
      <w:pPr>
        <w:pStyle w:val="Default"/>
        <w:rPr>
          <w:sz w:val="22"/>
          <w:szCs w:val="22"/>
        </w:rPr>
      </w:pPr>
      <w:r w:rsidRPr="7FEE1A0B">
        <w:rPr>
          <w:b/>
          <w:bCs/>
          <w:sz w:val="22"/>
          <w:szCs w:val="22"/>
        </w:rPr>
        <w:t xml:space="preserve">What is meningococcal disease? </w:t>
      </w:r>
    </w:p>
    <w:p w14:paraId="3246BF7B" w14:textId="77777777" w:rsidR="00F56A50" w:rsidRDefault="7FEE1A0B" w:rsidP="00F56A50">
      <w:pPr>
        <w:pStyle w:val="Default"/>
        <w:rPr>
          <w:sz w:val="22"/>
          <w:szCs w:val="22"/>
        </w:rPr>
      </w:pPr>
      <w:r w:rsidRPr="7FEE1A0B">
        <w:rPr>
          <w:sz w:val="22"/>
          <w:szCs w:val="22"/>
        </w:rPr>
        <w:t>Meningococcal disease is a rare but serious bacterial infection caused by meningococcal bacteria. People with meningococcal disease can develop meningitis (infection of the lining of the brain), septicaemia (blood poisoning) or both. Healthy young children, teenagers and young adults have a higher risk of meningococcal disease compared to the rest of the population. Meningococcal bacteria belonging to group B (</w:t>
      </w:r>
      <w:proofErr w:type="spellStart"/>
      <w:r w:rsidRPr="7FEE1A0B">
        <w:rPr>
          <w:sz w:val="22"/>
          <w:szCs w:val="22"/>
        </w:rPr>
        <w:t>MenB</w:t>
      </w:r>
      <w:proofErr w:type="spellEnd"/>
      <w:r w:rsidRPr="7FEE1A0B">
        <w:rPr>
          <w:sz w:val="22"/>
          <w:szCs w:val="22"/>
        </w:rPr>
        <w:t xml:space="preserve">) are responsible for most meningococcal infections in the UK and across Europe </w:t>
      </w:r>
    </w:p>
    <w:p w14:paraId="079F189D" w14:textId="7CA6E12D" w:rsidR="7FEE1A0B" w:rsidRDefault="7FEE1A0B" w:rsidP="7FEE1A0B">
      <w:pPr>
        <w:pStyle w:val="Default"/>
        <w:rPr>
          <w:b/>
          <w:bCs/>
          <w:sz w:val="22"/>
          <w:szCs w:val="22"/>
        </w:rPr>
      </w:pPr>
    </w:p>
    <w:p w14:paraId="3E815113" w14:textId="76F6401B" w:rsidR="00F56A50" w:rsidRDefault="7FEE1A0B" w:rsidP="7FEE1A0B">
      <w:pPr>
        <w:pStyle w:val="Default"/>
        <w:rPr>
          <w:sz w:val="22"/>
          <w:szCs w:val="22"/>
        </w:rPr>
      </w:pPr>
      <w:r w:rsidRPr="7FEE1A0B">
        <w:rPr>
          <w:b/>
          <w:bCs/>
          <w:sz w:val="22"/>
          <w:szCs w:val="22"/>
        </w:rPr>
        <w:t xml:space="preserve">How contagious is meningococcal disease? </w:t>
      </w:r>
    </w:p>
    <w:p w14:paraId="05185863" w14:textId="77777777" w:rsidR="00F56A50" w:rsidRDefault="7FEE1A0B" w:rsidP="00F56A50">
      <w:pPr>
        <w:pStyle w:val="Default"/>
        <w:rPr>
          <w:sz w:val="22"/>
          <w:szCs w:val="22"/>
        </w:rPr>
      </w:pPr>
      <w:r w:rsidRPr="7FEE1A0B">
        <w:rPr>
          <w:sz w:val="22"/>
          <w:szCs w:val="22"/>
        </w:rPr>
        <w:t xml:space="preserve">Meningococcal bacteria are carried in the back of the throat of about one in ten people at any one time, but only very rarely cause illness. Most people who carry the bacteria become immune to them. The bacteria do not spread easily unless there is prolonged, close contact with a carrier of the bacteria. </w:t>
      </w:r>
    </w:p>
    <w:p w14:paraId="0BC7ACA3" w14:textId="6A2B5BF3" w:rsidR="7FEE1A0B" w:rsidRDefault="7FEE1A0B" w:rsidP="7FEE1A0B">
      <w:pPr>
        <w:pStyle w:val="Default"/>
        <w:rPr>
          <w:b/>
          <w:bCs/>
          <w:sz w:val="22"/>
          <w:szCs w:val="22"/>
        </w:rPr>
      </w:pPr>
    </w:p>
    <w:p w14:paraId="3358AC6B" w14:textId="7EC4A945" w:rsidR="00F56A50" w:rsidRDefault="00F56A50" w:rsidP="00F56A50">
      <w:pPr>
        <w:pStyle w:val="Default"/>
        <w:rPr>
          <w:sz w:val="22"/>
          <w:szCs w:val="22"/>
        </w:rPr>
      </w:pPr>
      <w:r>
        <w:rPr>
          <w:b/>
          <w:bCs/>
          <w:sz w:val="22"/>
          <w:szCs w:val="22"/>
        </w:rPr>
        <w:t>What health advice has been provided to students at the University of Surrey and t</w:t>
      </w:r>
      <w:r w:rsidR="007B11EC">
        <w:rPr>
          <w:b/>
          <w:bCs/>
          <w:sz w:val="22"/>
          <w:szCs w:val="22"/>
        </w:rPr>
        <w:t>he students?</w:t>
      </w:r>
      <w:bookmarkStart w:id="0" w:name="_GoBack"/>
      <w:bookmarkEnd w:id="0"/>
    </w:p>
    <w:p w14:paraId="7C8E9428" w14:textId="77777777" w:rsidR="00F56A50" w:rsidRDefault="7FEE1A0B" w:rsidP="00F56A50">
      <w:pPr>
        <w:pStyle w:val="Default"/>
        <w:rPr>
          <w:sz w:val="22"/>
          <w:szCs w:val="22"/>
        </w:rPr>
      </w:pPr>
      <w:r w:rsidRPr="7FEE1A0B">
        <w:rPr>
          <w:sz w:val="22"/>
          <w:szCs w:val="22"/>
        </w:rPr>
        <w:t xml:space="preserve">The University of Surrey has been working with Public Health England to provide advice on meningococcal disease, the signs and symptoms to watch out for, and what steps to take if they become unwell. All close contacts of the cases have been identified and given antibiotics. </w:t>
      </w:r>
      <w:r w:rsidRPr="7FEE1A0B">
        <w:rPr>
          <w:b/>
          <w:bCs/>
          <w:sz w:val="22"/>
          <w:szCs w:val="22"/>
        </w:rPr>
        <w:t xml:space="preserve">People who have not had prolonged, close contact with the cases are NOT at any greater risk than the rest of the university population and do not need antibiotics. </w:t>
      </w:r>
    </w:p>
    <w:p w14:paraId="280CFF60" w14:textId="7B02B94D" w:rsidR="7FEE1A0B" w:rsidRDefault="7FEE1A0B" w:rsidP="7FEE1A0B">
      <w:pPr>
        <w:pStyle w:val="Default"/>
        <w:rPr>
          <w:b/>
          <w:bCs/>
          <w:sz w:val="22"/>
          <w:szCs w:val="22"/>
        </w:rPr>
      </w:pPr>
    </w:p>
    <w:p w14:paraId="590B001D" w14:textId="77777777" w:rsidR="00F56A50" w:rsidRDefault="00F56A50" w:rsidP="00F56A50">
      <w:pPr>
        <w:pStyle w:val="Default"/>
        <w:rPr>
          <w:sz w:val="22"/>
          <w:szCs w:val="22"/>
        </w:rPr>
      </w:pPr>
      <w:r>
        <w:rPr>
          <w:b/>
          <w:bCs/>
          <w:sz w:val="22"/>
          <w:szCs w:val="22"/>
        </w:rPr>
        <w:t xml:space="preserve">What action is the University of Surrey and Public Health England taking? </w:t>
      </w:r>
    </w:p>
    <w:p w14:paraId="128A84AA" w14:textId="77777777" w:rsidR="00F56A50" w:rsidRDefault="7FEE1A0B" w:rsidP="00F56A50">
      <w:pPr>
        <w:pStyle w:val="Default"/>
        <w:rPr>
          <w:sz w:val="22"/>
          <w:szCs w:val="22"/>
        </w:rPr>
      </w:pPr>
      <w:r w:rsidRPr="7FEE1A0B">
        <w:rPr>
          <w:sz w:val="22"/>
          <w:szCs w:val="22"/>
        </w:rPr>
        <w:t xml:space="preserve">Public Health England (PHE) is arranging </w:t>
      </w:r>
      <w:proofErr w:type="spellStart"/>
      <w:r w:rsidRPr="7FEE1A0B">
        <w:rPr>
          <w:sz w:val="22"/>
          <w:szCs w:val="22"/>
        </w:rPr>
        <w:t>MenB</w:t>
      </w:r>
      <w:proofErr w:type="spellEnd"/>
      <w:r w:rsidRPr="7FEE1A0B">
        <w:rPr>
          <w:sz w:val="22"/>
          <w:szCs w:val="22"/>
        </w:rPr>
        <w:t xml:space="preserve"> vaccination for all full-time undergraduate students who live in halls of residence at the University of Surrey. Vaccination is being recommended to </w:t>
      </w:r>
      <w:proofErr w:type="gramStart"/>
      <w:r w:rsidRPr="7FEE1A0B">
        <w:rPr>
          <w:sz w:val="22"/>
          <w:szCs w:val="22"/>
        </w:rPr>
        <w:t>protect</w:t>
      </w:r>
      <w:proofErr w:type="gramEnd"/>
      <w:r w:rsidRPr="7FEE1A0B">
        <w:rPr>
          <w:sz w:val="22"/>
          <w:szCs w:val="22"/>
        </w:rPr>
        <w:t xml:space="preserve"> against the </w:t>
      </w:r>
      <w:proofErr w:type="spellStart"/>
      <w:r w:rsidRPr="7FEE1A0B">
        <w:rPr>
          <w:sz w:val="22"/>
          <w:szCs w:val="22"/>
        </w:rPr>
        <w:t>MenB</w:t>
      </w:r>
      <w:proofErr w:type="spellEnd"/>
      <w:r w:rsidRPr="7FEE1A0B">
        <w:rPr>
          <w:sz w:val="22"/>
          <w:szCs w:val="22"/>
        </w:rPr>
        <w:t xml:space="preserve"> strain responsible for at least two of the cases. </w:t>
      </w:r>
    </w:p>
    <w:p w14:paraId="332D8A9D" w14:textId="3E7AFC72" w:rsidR="7FEE1A0B" w:rsidRDefault="7FEE1A0B" w:rsidP="7FEE1A0B">
      <w:pPr>
        <w:pStyle w:val="Default"/>
        <w:rPr>
          <w:b/>
          <w:bCs/>
          <w:sz w:val="22"/>
          <w:szCs w:val="22"/>
        </w:rPr>
      </w:pPr>
    </w:p>
    <w:p w14:paraId="42B392B0" w14:textId="2E1160AD" w:rsidR="00F56A50" w:rsidRDefault="7FEE1A0B" w:rsidP="7FEE1A0B">
      <w:pPr>
        <w:pStyle w:val="Default"/>
        <w:rPr>
          <w:sz w:val="22"/>
          <w:szCs w:val="22"/>
        </w:rPr>
      </w:pPr>
      <w:r w:rsidRPr="7FEE1A0B">
        <w:rPr>
          <w:b/>
          <w:bCs/>
          <w:sz w:val="22"/>
          <w:szCs w:val="22"/>
        </w:rPr>
        <w:t xml:space="preserve">Why are you vaccinating all full- time undergraduate students who reside in halls of residence at the University of Surrey? </w:t>
      </w:r>
    </w:p>
    <w:p w14:paraId="09586CFD" w14:textId="77777777" w:rsidR="00F56A50" w:rsidRDefault="7FEE1A0B" w:rsidP="00F56A50">
      <w:pPr>
        <w:pStyle w:val="Default"/>
        <w:rPr>
          <w:sz w:val="22"/>
          <w:szCs w:val="22"/>
        </w:rPr>
      </w:pPr>
      <w:r w:rsidRPr="7FEE1A0B">
        <w:rPr>
          <w:sz w:val="22"/>
          <w:szCs w:val="22"/>
        </w:rPr>
        <w:t xml:space="preserve">The evidence shows that the highest risk of meningococcal disease is to full-time undergraduate students who live in halls of residence. </w:t>
      </w:r>
    </w:p>
    <w:p w14:paraId="71E7DFC0" w14:textId="5E7332B9" w:rsidR="7FEE1A0B" w:rsidRDefault="7FEE1A0B" w:rsidP="7FEE1A0B">
      <w:pPr>
        <w:pStyle w:val="Default"/>
        <w:rPr>
          <w:b/>
          <w:bCs/>
          <w:sz w:val="22"/>
          <w:szCs w:val="22"/>
        </w:rPr>
      </w:pPr>
    </w:p>
    <w:p w14:paraId="2A015F48" w14:textId="77777777" w:rsidR="00F56A50" w:rsidRDefault="00F56A50" w:rsidP="00F56A50">
      <w:pPr>
        <w:pStyle w:val="Default"/>
        <w:pageBreakBefore/>
        <w:rPr>
          <w:sz w:val="22"/>
          <w:szCs w:val="22"/>
        </w:rPr>
      </w:pPr>
      <w:r>
        <w:rPr>
          <w:b/>
          <w:bCs/>
          <w:sz w:val="22"/>
          <w:szCs w:val="22"/>
        </w:rPr>
        <w:lastRenderedPageBreak/>
        <w:t xml:space="preserve">Is it compulsory for the students to have the vaccination? </w:t>
      </w:r>
    </w:p>
    <w:p w14:paraId="2A2A458A" w14:textId="77777777" w:rsidR="00F56A50" w:rsidRDefault="7FEE1A0B" w:rsidP="00F56A50">
      <w:pPr>
        <w:pStyle w:val="Default"/>
        <w:rPr>
          <w:sz w:val="22"/>
          <w:szCs w:val="22"/>
        </w:rPr>
      </w:pPr>
      <w:r w:rsidRPr="7FEE1A0B">
        <w:rPr>
          <w:sz w:val="22"/>
          <w:szCs w:val="22"/>
        </w:rPr>
        <w:t xml:space="preserve">Vaccination is the best way of protecting students against meningitis and septicaemia caused by the circulating </w:t>
      </w:r>
      <w:proofErr w:type="spellStart"/>
      <w:r w:rsidRPr="7FEE1A0B">
        <w:rPr>
          <w:sz w:val="22"/>
          <w:szCs w:val="22"/>
        </w:rPr>
        <w:t>MenB</w:t>
      </w:r>
      <w:proofErr w:type="spellEnd"/>
      <w:r w:rsidRPr="7FEE1A0B">
        <w:rPr>
          <w:sz w:val="22"/>
          <w:szCs w:val="22"/>
        </w:rPr>
        <w:t xml:space="preserve"> strain; therefore it is strongly recommended. </w:t>
      </w:r>
    </w:p>
    <w:p w14:paraId="41C1E82B" w14:textId="4CC4420A" w:rsidR="7FEE1A0B" w:rsidRDefault="7FEE1A0B" w:rsidP="7FEE1A0B">
      <w:pPr>
        <w:pStyle w:val="Default"/>
        <w:rPr>
          <w:b/>
          <w:bCs/>
          <w:sz w:val="22"/>
          <w:szCs w:val="22"/>
        </w:rPr>
      </w:pPr>
    </w:p>
    <w:p w14:paraId="20348280" w14:textId="77777777" w:rsidR="00F56A50" w:rsidRDefault="00F56A50" w:rsidP="00F56A50">
      <w:pPr>
        <w:pStyle w:val="Default"/>
        <w:rPr>
          <w:sz w:val="22"/>
          <w:szCs w:val="22"/>
        </w:rPr>
      </w:pPr>
      <w:r>
        <w:rPr>
          <w:b/>
          <w:bCs/>
          <w:sz w:val="22"/>
          <w:szCs w:val="22"/>
        </w:rPr>
        <w:t xml:space="preserve">Won’t the teenage meningococcal vaccine protect students? </w:t>
      </w:r>
    </w:p>
    <w:p w14:paraId="3AB1ABA0" w14:textId="77777777" w:rsidR="00F56A50" w:rsidRDefault="7FEE1A0B" w:rsidP="00F56A50">
      <w:pPr>
        <w:pStyle w:val="Default"/>
        <w:rPr>
          <w:sz w:val="22"/>
          <w:szCs w:val="22"/>
        </w:rPr>
      </w:pPr>
      <w:r w:rsidRPr="7FEE1A0B">
        <w:rPr>
          <w:sz w:val="22"/>
          <w:szCs w:val="22"/>
        </w:rPr>
        <w:t>There is a national outbreak of group W meningococcal disease (</w:t>
      </w:r>
      <w:proofErr w:type="spellStart"/>
      <w:r w:rsidRPr="7FEE1A0B">
        <w:rPr>
          <w:sz w:val="22"/>
          <w:szCs w:val="22"/>
        </w:rPr>
        <w:t>MenW</w:t>
      </w:r>
      <w:proofErr w:type="spellEnd"/>
      <w:r w:rsidRPr="7FEE1A0B">
        <w:rPr>
          <w:sz w:val="22"/>
          <w:szCs w:val="22"/>
        </w:rPr>
        <w:t xml:space="preserve">) in the UK, which led to the introduction of the teenage </w:t>
      </w:r>
      <w:proofErr w:type="spellStart"/>
      <w:r w:rsidRPr="7FEE1A0B">
        <w:rPr>
          <w:sz w:val="22"/>
          <w:szCs w:val="22"/>
        </w:rPr>
        <w:t>MenACWY</w:t>
      </w:r>
      <w:proofErr w:type="spellEnd"/>
      <w:r w:rsidRPr="7FEE1A0B">
        <w:rPr>
          <w:sz w:val="22"/>
          <w:szCs w:val="22"/>
        </w:rPr>
        <w:t xml:space="preserve"> vaccination programme in 2015. This vaccine will protect against group A, C, W and Y bacteria but not against </w:t>
      </w:r>
      <w:proofErr w:type="spellStart"/>
      <w:r w:rsidRPr="7FEE1A0B">
        <w:rPr>
          <w:sz w:val="22"/>
          <w:szCs w:val="22"/>
        </w:rPr>
        <w:t>MenB</w:t>
      </w:r>
      <w:proofErr w:type="spellEnd"/>
      <w:r w:rsidRPr="7FEE1A0B">
        <w:rPr>
          <w:sz w:val="22"/>
          <w:szCs w:val="22"/>
        </w:rPr>
        <w:t xml:space="preserve">, which was responsible for at least two of the cases at the University of Surrey </w:t>
      </w:r>
    </w:p>
    <w:p w14:paraId="4AEB51DD" w14:textId="531953B4" w:rsidR="7FEE1A0B" w:rsidRDefault="7FEE1A0B" w:rsidP="7FEE1A0B">
      <w:pPr>
        <w:pStyle w:val="Default"/>
        <w:rPr>
          <w:b/>
          <w:bCs/>
          <w:sz w:val="22"/>
          <w:szCs w:val="22"/>
        </w:rPr>
      </w:pPr>
    </w:p>
    <w:p w14:paraId="09B703A5" w14:textId="77777777" w:rsidR="00F56A50" w:rsidRDefault="00F56A50" w:rsidP="00F56A50">
      <w:pPr>
        <w:pStyle w:val="Default"/>
        <w:rPr>
          <w:sz w:val="22"/>
          <w:szCs w:val="22"/>
        </w:rPr>
      </w:pPr>
      <w:r>
        <w:rPr>
          <w:b/>
          <w:bCs/>
          <w:sz w:val="22"/>
          <w:szCs w:val="22"/>
        </w:rPr>
        <w:t xml:space="preserve">How will students receive the vaccination? </w:t>
      </w:r>
    </w:p>
    <w:p w14:paraId="1D2B6B17" w14:textId="77777777" w:rsidR="00F56A50" w:rsidRDefault="7FEE1A0B" w:rsidP="00F56A50">
      <w:pPr>
        <w:pStyle w:val="Default"/>
        <w:rPr>
          <w:sz w:val="22"/>
          <w:szCs w:val="22"/>
        </w:rPr>
      </w:pPr>
      <w:r w:rsidRPr="7FEE1A0B">
        <w:rPr>
          <w:sz w:val="22"/>
          <w:szCs w:val="22"/>
        </w:rPr>
        <w:t xml:space="preserve">Arrangements are being made for students to receive the vaccination on the university campus. </w:t>
      </w:r>
      <w:proofErr w:type="spellStart"/>
      <w:r w:rsidRPr="7FEE1A0B">
        <w:rPr>
          <w:sz w:val="22"/>
          <w:szCs w:val="22"/>
        </w:rPr>
        <w:t>MenB</w:t>
      </w:r>
      <w:proofErr w:type="spellEnd"/>
      <w:r w:rsidRPr="7FEE1A0B">
        <w:rPr>
          <w:sz w:val="22"/>
          <w:szCs w:val="22"/>
        </w:rPr>
        <w:t xml:space="preserve"> vaccination consists of two doses given at least 4 weeks apart (both doses are required to provide protection). The university is sending details to the targeted group and further information is available on the university website at ……. </w:t>
      </w:r>
    </w:p>
    <w:p w14:paraId="468BBCE2" w14:textId="202F2FB8" w:rsidR="7FEE1A0B" w:rsidRDefault="7FEE1A0B" w:rsidP="7FEE1A0B">
      <w:pPr>
        <w:pStyle w:val="Default"/>
        <w:rPr>
          <w:b/>
          <w:bCs/>
          <w:sz w:val="22"/>
          <w:szCs w:val="22"/>
        </w:rPr>
      </w:pPr>
    </w:p>
    <w:p w14:paraId="4A40AD78" w14:textId="77777777" w:rsidR="00F56A50" w:rsidRDefault="00F56A50" w:rsidP="00F56A50">
      <w:pPr>
        <w:pStyle w:val="Default"/>
        <w:rPr>
          <w:sz w:val="22"/>
          <w:szCs w:val="22"/>
        </w:rPr>
      </w:pPr>
      <w:r>
        <w:rPr>
          <w:b/>
          <w:bCs/>
          <w:sz w:val="22"/>
          <w:szCs w:val="22"/>
        </w:rPr>
        <w:t xml:space="preserve">If I receive the </w:t>
      </w:r>
      <w:proofErr w:type="spellStart"/>
      <w:r>
        <w:rPr>
          <w:b/>
          <w:bCs/>
          <w:sz w:val="22"/>
          <w:szCs w:val="22"/>
        </w:rPr>
        <w:t>MenB</w:t>
      </w:r>
      <w:proofErr w:type="spellEnd"/>
      <w:r>
        <w:rPr>
          <w:b/>
          <w:bCs/>
          <w:sz w:val="22"/>
          <w:szCs w:val="22"/>
        </w:rPr>
        <w:t xml:space="preserve"> vaccine, does this mean I will never get meningococcal disease? </w:t>
      </w:r>
    </w:p>
    <w:p w14:paraId="46588D14" w14:textId="77777777" w:rsidR="00F56A50" w:rsidRDefault="7FEE1A0B" w:rsidP="00F56A50">
      <w:pPr>
        <w:pStyle w:val="Default"/>
        <w:rPr>
          <w:sz w:val="22"/>
          <w:szCs w:val="22"/>
        </w:rPr>
      </w:pPr>
      <w:r w:rsidRPr="7FEE1A0B">
        <w:rPr>
          <w:sz w:val="22"/>
          <w:szCs w:val="22"/>
        </w:rPr>
        <w:t xml:space="preserve">The vaccine does not protect against all meningococcal bacteria and no vaccine is 100% effective; other bacteria can also cause meningitis and septicaemia, so students should still be aware of the signs and symptoms. </w:t>
      </w:r>
    </w:p>
    <w:p w14:paraId="38B0F272" w14:textId="0341CAD4" w:rsidR="7FEE1A0B" w:rsidRDefault="7FEE1A0B"/>
    <w:tbl>
      <w:tblPr>
        <w:tblW w:w="0" w:type="auto"/>
        <w:tblInd w:w="-108" w:type="dxa"/>
        <w:tblBorders>
          <w:top w:val="nil"/>
          <w:left w:val="nil"/>
          <w:bottom w:val="nil"/>
          <w:right w:val="nil"/>
        </w:tblBorders>
        <w:tblLayout w:type="fixed"/>
        <w:tblLook w:val="0000" w:firstRow="0" w:lastRow="0" w:firstColumn="0" w:lastColumn="0" w:noHBand="0" w:noVBand="0"/>
      </w:tblPr>
      <w:tblGrid>
        <w:gridCol w:w="3816"/>
        <w:gridCol w:w="3816"/>
      </w:tblGrid>
      <w:tr w:rsidR="00F56A50" w14:paraId="092E7F8F" w14:textId="77777777" w:rsidTr="7FEE1A0B">
        <w:trPr>
          <w:trHeight w:val="110"/>
        </w:trPr>
        <w:tc>
          <w:tcPr>
            <w:tcW w:w="3816" w:type="dxa"/>
          </w:tcPr>
          <w:p w14:paraId="147E738D" w14:textId="2D48D0DA" w:rsidR="00F56A50" w:rsidRDefault="7FEE1A0B" w:rsidP="7FEE1A0B">
            <w:pPr>
              <w:pStyle w:val="Default"/>
              <w:rPr>
                <w:sz w:val="22"/>
                <w:szCs w:val="22"/>
              </w:rPr>
            </w:pPr>
            <w:r w:rsidRPr="7FEE1A0B">
              <w:rPr>
                <w:b/>
                <w:bCs/>
                <w:sz w:val="22"/>
                <w:szCs w:val="22"/>
              </w:rPr>
              <w:t xml:space="preserve">What are the symptoms of meningococcal disease? </w:t>
            </w:r>
          </w:p>
          <w:p w14:paraId="29D513C4" w14:textId="6EF935C7" w:rsidR="00F56A50" w:rsidRDefault="00F56A50" w:rsidP="7FEE1A0B">
            <w:pPr>
              <w:pStyle w:val="Default"/>
              <w:rPr>
                <w:b/>
                <w:bCs/>
                <w:sz w:val="22"/>
                <w:szCs w:val="22"/>
              </w:rPr>
            </w:pPr>
          </w:p>
          <w:p w14:paraId="55BC5BEC" w14:textId="7082DD24" w:rsidR="00F56A50" w:rsidRDefault="7FEE1A0B" w:rsidP="7FEE1A0B">
            <w:pPr>
              <w:pStyle w:val="Default"/>
              <w:rPr>
                <w:sz w:val="22"/>
                <w:szCs w:val="22"/>
              </w:rPr>
            </w:pPr>
            <w:r w:rsidRPr="7FEE1A0B">
              <w:rPr>
                <w:b/>
                <w:bCs/>
                <w:sz w:val="22"/>
                <w:szCs w:val="22"/>
              </w:rPr>
              <w:t xml:space="preserve">Meningitis </w:t>
            </w:r>
          </w:p>
        </w:tc>
        <w:tc>
          <w:tcPr>
            <w:tcW w:w="3816" w:type="dxa"/>
          </w:tcPr>
          <w:p w14:paraId="785C6195" w14:textId="499B7891" w:rsidR="7FEE1A0B" w:rsidRDefault="7FEE1A0B" w:rsidP="7FEE1A0B">
            <w:pPr>
              <w:pStyle w:val="Default"/>
              <w:rPr>
                <w:b/>
                <w:bCs/>
                <w:sz w:val="22"/>
                <w:szCs w:val="22"/>
              </w:rPr>
            </w:pPr>
          </w:p>
          <w:p w14:paraId="205D1BF1" w14:textId="48868E05" w:rsidR="7FEE1A0B" w:rsidRDefault="7FEE1A0B" w:rsidP="7FEE1A0B">
            <w:pPr>
              <w:pStyle w:val="Default"/>
              <w:rPr>
                <w:b/>
                <w:bCs/>
                <w:sz w:val="22"/>
                <w:szCs w:val="22"/>
              </w:rPr>
            </w:pPr>
          </w:p>
          <w:p w14:paraId="5042588D" w14:textId="7FD84B82" w:rsidR="7FEE1A0B" w:rsidRDefault="7FEE1A0B" w:rsidP="7FEE1A0B">
            <w:pPr>
              <w:pStyle w:val="Default"/>
              <w:rPr>
                <w:b/>
                <w:bCs/>
                <w:sz w:val="22"/>
                <w:szCs w:val="22"/>
              </w:rPr>
            </w:pPr>
          </w:p>
          <w:p w14:paraId="2DF09566" w14:textId="77777777" w:rsidR="00F56A50" w:rsidRDefault="00F56A50">
            <w:pPr>
              <w:pStyle w:val="Default"/>
              <w:rPr>
                <w:sz w:val="22"/>
                <w:szCs w:val="22"/>
              </w:rPr>
            </w:pPr>
            <w:r>
              <w:rPr>
                <w:b/>
                <w:bCs/>
                <w:sz w:val="22"/>
                <w:szCs w:val="22"/>
              </w:rPr>
              <w:t xml:space="preserve">Septicaemia </w:t>
            </w:r>
          </w:p>
        </w:tc>
      </w:tr>
      <w:tr w:rsidR="00F56A50" w14:paraId="35700693" w14:textId="77777777" w:rsidTr="7FEE1A0B">
        <w:trPr>
          <w:trHeight w:val="110"/>
        </w:trPr>
        <w:tc>
          <w:tcPr>
            <w:tcW w:w="3816" w:type="dxa"/>
          </w:tcPr>
          <w:p w14:paraId="57A60058" w14:textId="77777777" w:rsidR="00F56A50" w:rsidRDefault="00F56A50">
            <w:pPr>
              <w:pStyle w:val="Default"/>
              <w:rPr>
                <w:sz w:val="22"/>
                <w:szCs w:val="22"/>
              </w:rPr>
            </w:pPr>
            <w:r>
              <w:rPr>
                <w:sz w:val="22"/>
                <w:szCs w:val="22"/>
              </w:rPr>
              <w:t xml:space="preserve">Fever </w:t>
            </w:r>
          </w:p>
        </w:tc>
        <w:tc>
          <w:tcPr>
            <w:tcW w:w="3816" w:type="dxa"/>
          </w:tcPr>
          <w:p w14:paraId="1F8A5461" w14:textId="77777777" w:rsidR="00F56A50" w:rsidRDefault="00F56A50">
            <w:pPr>
              <w:pStyle w:val="Default"/>
              <w:rPr>
                <w:sz w:val="22"/>
                <w:szCs w:val="22"/>
              </w:rPr>
            </w:pPr>
            <w:r>
              <w:rPr>
                <w:sz w:val="22"/>
                <w:szCs w:val="22"/>
              </w:rPr>
              <w:t xml:space="preserve">Fever </w:t>
            </w:r>
          </w:p>
        </w:tc>
      </w:tr>
      <w:tr w:rsidR="00F56A50" w14:paraId="28B6BBE6" w14:textId="77777777" w:rsidTr="7FEE1A0B">
        <w:trPr>
          <w:trHeight w:val="110"/>
        </w:trPr>
        <w:tc>
          <w:tcPr>
            <w:tcW w:w="3816" w:type="dxa"/>
          </w:tcPr>
          <w:p w14:paraId="403458D0" w14:textId="77777777" w:rsidR="00F56A50" w:rsidRDefault="00F56A50">
            <w:pPr>
              <w:pStyle w:val="Default"/>
              <w:rPr>
                <w:sz w:val="22"/>
                <w:szCs w:val="22"/>
              </w:rPr>
            </w:pPr>
            <w:r>
              <w:rPr>
                <w:sz w:val="22"/>
                <w:szCs w:val="22"/>
              </w:rPr>
              <w:t xml:space="preserve">Vomiting </w:t>
            </w:r>
          </w:p>
        </w:tc>
        <w:tc>
          <w:tcPr>
            <w:tcW w:w="3816" w:type="dxa"/>
          </w:tcPr>
          <w:p w14:paraId="4DCBBFAF" w14:textId="77777777" w:rsidR="00F56A50" w:rsidRDefault="00F56A50">
            <w:pPr>
              <w:pStyle w:val="Default"/>
              <w:rPr>
                <w:sz w:val="22"/>
                <w:szCs w:val="22"/>
              </w:rPr>
            </w:pPr>
            <w:r>
              <w:rPr>
                <w:sz w:val="22"/>
                <w:szCs w:val="22"/>
              </w:rPr>
              <w:t xml:space="preserve">Vomiting </w:t>
            </w:r>
          </w:p>
        </w:tc>
      </w:tr>
      <w:tr w:rsidR="00F56A50" w14:paraId="31F7724E" w14:textId="77777777" w:rsidTr="7FEE1A0B">
        <w:trPr>
          <w:trHeight w:val="110"/>
        </w:trPr>
        <w:tc>
          <w:tcPr>
            <w:tcW w:w="3816" w:type="dxa"/>
          </w:tcPr>
          <w:p w14:paraId="59D9C030" w14:textId="77777777" w:rsidR="00F56A50" w:rsidRDefault="00F56A50">
            <w:pPr>
              <w:pStyle w:val="Default"/>
              <w:rPr>
                <w:sz w:val="22"/>
                <w:szCs w:val="22"/>
              </w:rPr>
            </w:pPr>
            <w:r>
              <w:rPr>
                <w:sz w:val="22"/>
                <w:szCs w:val="22"/>
              </w:rPr>
              <w:t xml:space="preserve">Severe headache </w:t>
            </w:r>
          </w:p>
        </w:tc>
        <w:tc>
          <w:tcPr>
            <w:tcW w:w="3816" w:type="dxa"/>
          </w:tcPr>
          <w:p w14:paraId="5E204A43" w14:textId="77777777" w:rsidR="00F56A50" w:rsidRDefault="00F56A50">
            <w:pPr>
              <w:pStyle w:val="Default"/>
              <w:rPr>
                <w:sz w:val="22"/>
                <w:szCs w:val="22"/>
              </w:rPr>
            </w:pPr>
            <w:r>
              <w:rPr>
                <w:sz w:val="22"/>
                <w:szCs w:val="22"/>
              </w:rPr>
              <w:t xml:space="preserve">Bruising / rash </w:t>
            </w:r>
          </w:p>
        </w:tc>
      </w:tr>
      <w:tr w:rsidR="00F56A50" w14:paraId="1D13DADD" w14:textId="77777777" w:rsidTr="7FEE1A0B">
        <w:trPr>
          <w:trHeight w:val="110"/>
        </w:trPr>
        <w:tc>
          <w:tcPr>
            <w:tcW w:w="3816" w:type="dxa"/>
          </w:tcPr>
          <w:p w14:paraId="468E7518" w14:textId="77777777" w:rsidR="00F56A50" w:rsidRDefault="00F56A50">
            <w:pPr>
              <w:pStyle w:val="Default"/>
              <w:rPr>
                <w:sz w:val="22"/>
                <w:szCs w:val="22"/>
              </w:rPr>
            </w:pPr>
            <w:r>
              <w:rPr>
                <w:sz w:val="22"/>
                <w:szCs w:val="22"/>
              </w:rPr>
              <w:t xml:space="preserve">Stiff neck </w:t>
            </w:r>
          </w:p>
        </w:tc>
        <w:tc>
          <w:tcPr>
            <w:tcW w:w="3816" w:type="dxa"/>
          </w:tcPr>
          <w:p w14:paraId="52BF3B01" w14:textId="77777777" w:rsidR="00F56A50" w:rsidRDefault="00F56A50">
            <w:pPr>
              <w:pStyle w:val="Default"/>
              <w:rPr>
                <w:sz w:val="22"/>
                <w:szCs w:val="22"/>
              </w:rPr>
            </w:pPr>
            <w:r>
              <w:rPr>
                <w:sz w:val="22"/>
                <w:szCs w:val="22"/>
              </w:rPr>
              <w:t xml:space="preserve">Rapid breathing </w:t>
            </w:r>
          </w:p>
        </w:tc>
      </w:tr>
      <w:tr w:rsidR="00F56A50" w14:paraId="009FADD1" w14:textId="77777777" w:rsidTr="7FEE1A0B">
        <w:trPr>
          <w:trHeight w:val="110"/>
        </w:trPr>
        <w:tc>
          <w:tcPr>
            <w:tcW w:w="3816" w:type="dxa"/>
          </w:tcPr>
          <w:p w14:paraId="2C4689CB" w14:textId="77777777" w:rsidR="00F56A50" w:rsidRDefault="00F56A50">
            <w:pPr>
              <w:pStyle w:val="Default"/>
              <w:rPr>
                <w:sz w:val="22"/>
                <w:szCs w:val="22"/>
              </w:rPr>
            </w:pPr>
            <w:r>
              <w:rPr>
                <w:sz w:val="22"/>
                <w:szCs w:val="22"/>
              </w:rPr>
              <w:t xml:space="preserve">Dislike of bright light </w:t>
            </w:r>
          </w:p>
        </w:tc>
        <w:tc>
          <w:tcPr>
            <w:tcW w:w="3816" w:type="dxa"/>
          </w:tcPr>
          <w:p w14:paraId="5F24683C" w14:textId="77777777" w:rsidR="00F56A50" w:rsidRDefault="00F56A50">
            <w:pPr>
              <w:pStyle w:val="Default"/>
              <w:rPr>
                <w:sz w:val="22"/>
                <w:szCs w:val="22"/>
              </w:rPr>
            </w:pPr>
            <w:r>
              <w:rPr>
                <w:sz w:val="22"/>
                <w:szCs w:val="22"/>
              </w:rPr>
              <w:t xml:space="preserve">Joint / muscle pain </w:t>
            </w:r>
          </w:p>
        </w:tc>
      </w:tr>
      <w:tr w:rsidR="00F56A50" w14:paraId="5BDA6078" w14:textId="77777777" w:rsidTr="7FEE1A0B">
        <w:trPr>
          <w:trHeight w:val="110"/>
        </w:trPr>
        <w:tc>
          <w:tcPr>
            <w:tcW w:w="3816" w:type="dxa"/>
          </w:tcPr>
          <w:p w14:paraId="501C0163" w14:textId="77777777" w:rsidR="00F56A50" w:rsidRDefault="00F56A50">
            <w:pPr>
              <w:pStyle w:val="Default"/>
              <w:rPr>
                <w:sz w:val="22"/>
                <w:szCs w:val="22"/>
              </w:rPr>
            </w:pPr>
            <w:r>
              <w:rPr>
                <w:sz w:val="22"/>
                <w:szCs w:val="22"/>
              </w:rPr>
              <w:t xml:space="preserve">Seizures </w:t>
            </w:r>
          </w:p>
        </w:tc>
        <w:tc>
          <w:tcPr>
            <w:tcW w:w="3816" w:type="dxa"/>
          </w:tcPr>
          <w:p w14:paraId="117107B5" w14:textId="77777777" w:rsidR="00F56A50" w:rsidRDefault="00F56A50">
            <w:pPr>
              <w:pStyle w:val="Default"/>
              <w:rPr>
                <w:sz w:val="22"/>
                <w:szCs w:val="22"/>
              </w:rPr>
            </w:pPr>
            <w:r>
              <w:rPr>
                <w:sz w:val="22"/>
                <w:szCs w:val="22"/>
              </w:rPr>
              <w:t xml:space="preserve">Cold hands and feet </w:t>
            </w:r>
          </w:p>
        </w:tc>
      </w:tr>
      <w:tr w:rsidR="00F56A50" w14:paraId="592AC1A0" w14:textId="77777777" w:rsidTr="7FEE1A0B">
        <w:trPr>
          <w:trHeight w:val="110"/>
        </w:trPr>
        <w:tc>
          <w:tcPr>
            <w:tcW w:w="3816" w:type="dxa"/>
          </w:tcPr>
          <w:p w14:paraId="54A3B687" w14:textId="77777777" w:rsidR="00F56A50" w:rsidRDefault="00F56A50">
            <w:pPr>
              <w:pStyle w:val="Default"/>
              <w:rPr>
                <w:sz w:val="22"/>
                <w:szCs w:val="22"/>
              </w:rPr>
            </w:pPr>
            <w:r>
              <w:rPr>
                <w:sz w:val="22"/>
                <w:szCs w:val="22"/>
              </w:rPr>
              <w:t xml:space="preserve">Confusion / irritability </w:t>
            </w:r>
          </w:p>
        </w:tc>
        <w:tc>
          <w:tcPr>
            <w:tcW w:w="3816" w:type="dxa"/>
          </w:tcPr>
          <w:p w14:paraId="48493CE0" w14:textId="77777777" w:rsidR="00F56A50" w:rsidRDefault="00F56A50">
            <w:pPr>
              <w:pStyle w:val="Default"/>
              <w:rPr>
                <w:sz w:val="22"/>
                <w:szCs w:val="22"/>
              </w:rPr>
            </w:pPr>
            <w:r>
              <w:rPr>
                <w:sz w:val="22"/>
                <w:szCs w:val="22"/>
              </w:rPr>
              <w:t xml:space="preserve">Confusion / irritability </w:t>
            </w:r>
          </w:p>
        </w:tc>
      </w:tr>
      <w:tr w:rsidR="00F56A50" w14:paraId="0AF5239C" w14:textId="77777777" w:rsidTr="7FEE1A0B">
        <w:trPr>
          <w:trHeight w:val="110"/>
        </w:trPr>
        <w:tc>
          <w:tcPr>
            <w:tcW w:w="3816" w:type="dxa"/>
          </w:tcPr>
          <w:p w14:paraId="4460888A" w14:textId="77777777" w:rsidR="00F56A50" w:rsidRDefault="00F56A50">
            <w:pPr>
              <w:pStyle w:val="Default"/>
              <w:rPr>
                <w:sz w:val="22"/>
                <w:szCs w:val="22"/>
              </w:rPr>
            </w:pPr>
            <w:r>
              <w:rPr>
                <w:sz w:val="22"/>
                <w:szCs w:val="22"/>
              </w:rPr>
              <w:t xml:space="preserve">Extreme sleepiness / difficulty waking </w:t>
            </w:r>
          </w:p>
        </w:tc>
        <w:tc>
          <w:tcPr>
            <w:tcW w:w="3816" w:type="dxa"/>
          </w:tcPr>
          <w:p w14:paraId="212E3198" w14:textId="77777777" w:rsidR="00F56A50" w:rsidRDefault="00F56A50">
            <w:pPr>
              <w:pStyle w:val="Default"/>
              <w:rPr>
                <w:sz w:val="22"/>
                <w:szCs w:val="22"/>
              </w:rPr>
            </w:pPr>
            <w:r>
              <w:rPr>
                <w:sz w:val="22"/>
                <w:szCs w:val="22"/>
              </w:rPr>
              <w:t xml:space="preserve">Extreme sleepiness / difficulty waking </w:t>
            </w:r>
          </w:p>
        </w:tc>
      </w:tr>
    </w:tbl>
    <w:p w14:paraId="3AD5CDE4" w14:textId="77777777" w:rsidR="002A7713" w:rsidRDefault="007B11EC"/>
    <w:sectPr w:rsidR="002A7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50"/>
    <w:rsid w:val="000F3523"/>
    <w:rsid w:val="007B11EC"/>
    <w:rsid w:val="00A9237E"/>
    <w:rsid w:val="00F56A50"/>
    <w:rsid w:val="7FEE1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5E79"/>
  <w15:chartTrackingRefBased/>
  <w15:docId w15:val="{6DC0D398-9F3D-4DC9-9E8D-1F69CCF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A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cident xmlns="9c6b6021-1fa1-47eb-af85-baafa60ce7ca">Meningitis April 2017</Incident>
    <Incident_x0020_Category xmlns="9c6b6021-1fa1-47eb-af85-baafa60ce7ca">Content and Messaging</Incident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8692e38-9dd4-4db7-af25-16fcd4767bb7" ContentTypeId="0x010100BF30F1638828C841995CFD8E870CED03" PreviousValue="false"/>
</file>

<file path=customXml/item4.xml><?xml version="1.0" encoding="utf-8"?>
<ct:contentTypeSchema xmlns:ct="http://schemas.microsoft.com/office/2006/metadata/contentType" xmlns:ma="http://schemas.microsoft.com/office/2006/metadata/properties/metaAttributes" ct:_="" ma:_="" ma:contentTypeName="Incident" ma:contentTypeID="0x010100BF30F1638828C841995CFD8E870CED030065ADB70241E6EA44B39E63A96023A22700AD6610058B394747A8C5E4088B597EA1" ma:contentTypeVersion="22" ma:contentTypeDescription="" ma:contentTypeScope="" ma:versionID="a585fc24812303d854c9e7372c21e361">
  <xsd:schema xmlns:xsd="http://www.w3.org/2001/XMLSchema" xmlns:xs="http://www.w3.org/2001/XMLSchema" xmlns:p="http://schemas.microsoft.com/office/2006/metadata/properties" xmlns:ns2="9c6b6021-1fa1-47eb-af85-baafa60ce7ca" xmlns:ns3="6ef1c41a-3ebf-4718-b9e6-cb7a0e07c1ac" targetNamespace="http://schemas.microsoft.com/office/2006/metadata/properties" ma:root="true" ma:fieldsID="6525dfbd61aa6d2fbe0a0f646337b6cc" ns2:_="" ns3:_="">
    <xsd:import namespace="9c6b6021-1fa1-47eb-af85-baafa60ce7ca"/>
    <xsd:import namespace="6ef1c41a-3ebf-4718-b9e6-cb7a0e07c1ac"/>
    <xsd:element name="properties">
      <xsd:complexType>
        <xsd:sequence>
          <xsd:element name="documentManagement">
            <xsd:complexType>
              <xsd:all>
                <xsd:element ref="ns2:Incident"/>
                <xsd:element ref="ns2:SharedWithUsers" minOccurs="0"/>
                <xsd:element ref="ns2:SharedWithDetails" minOccurs="0"/>
                <xsd:element ref="ns2:Incident_x0020_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b6021-1fa1-47eb-af85-baafa60ce7ca" elementFormDefault="qualified">
    <xsd:import namespace="http://schemas.microsoft.com/office/2006/documentManagement/types"/>
    <xsd:import namespace="http://schemas.microsoft.com/office/infopath/2007/PartnerControls"/>
    <xsd:element name="Incident" ma:index="8" ma:displayName="Incident" ma:internalName="Incident" ma:readOnly="false">
      <xsd:simpleType>
        <xsd:restriction base="dms:Text">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Incident_x0020_Category" ma:index="11" nillable="true" ma:displayName="Incident Category" ma:format="Dropdown" ma:internalName="Incident_x0020_Category">
      <xsd:simpleType>
        <xsd:restriction base="dms:Choice">
          <xsd:enumeration value="Actions Tracking"/>
          <xsd:enumeration value="Budget"/>
          <xsd:enumeration value="Content and Messaging"/>
          <xsd:enumeration value="Gold Command"/>
          <xsd:enumeration value="PHE Comms Sub Group"/>
          <xsd:enumeration value="Planning"/>
          <xsd:enumeration value="Silver Command"/>
          <xsd:enumeration value="Social Media Monitoring"/>
        </xsd:restriction>
      </xsd:simpleType>
    </xsd:element>
  </xsd:schema>
  <xsd:schema xmlns:xsd="http://www.w3.org/2001/XMLSchema" xmlns:xs="http://www.w3.org/2001/XMLSchema" xmlns:dms="http://schemas.microsoft.com/office/2006/documentManagement/types" xmlns:pc="http://schemas.microsoft.com/office/infopath/2007/PartnerControls" targetNamespace="6ef1c41a-3ebf-4718-b9e6-cb7a0e07c1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759A4-4863-4580-9236-9BDE625F3B01}">
  <ds:schemaRef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6ef1c41a-3ebf-4718-b9e6-cb7a0e07c1ac"/>
    <ds:schemaRef ds:uri="9c6b6021-1fa1-47eb-af85-baafa60ce7ca"/>
  </ds:schemaRefs>
</ds:datastoreItem>
</file>

<file path=customXml/itemProps2.xml><?xml version="1.0" encoding="utf-8"?>
<ds:datastoreItem xmlns:ds="http://schemas.openxmlformats.org/officeDocument/2006/customXml" ds:itemID="{C133A445-FF15-4034-A0CF-414EEDD463A0}">
  <ds:schemaRefs>
    <ds:schemaRef ds:uri="http://schemas.microsoft.com/sharepoint/v3/contenttype/forms"/>
  </ds:schemaRefs>
</ds:datastoreItem>
</file>

<file path=customXml/itemProps3.xml><?xml version="1.0" encoding="utf-8"?>
<ds:datastoreItem xmlns:ds="http://schemas.openxmlformats.org/officeDocument/2006/customXml" ds:itemID="{C55A1ABE-CEBB-4861-81E5-9320D89ABD64}">
  <ds:schemaRefs>
    <ds:schemaRef ds:uri="Microsoft.SharePoint.Taxonomy.ContentTypeSync"/>
  </ds:schemaRefs>
</ds:datastoreItem>
</file>

<file path=customXml/itemProps4.xml><?xml version="1.0" encoding="utf-8"?>
<ds:datastoreItem xmlns:ds="http://schemas.openxmlformats.org/officeDocument/2006/customXml" ds:itemID="{F6D471E8-669E-41FE-A983-723513F39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b6021-1fa1-47eb-af85-baafa60ce7ca"/>
    <ds:schemaRef ds:uri="6ef1c41a-3ebf-4718-b9e6-cb7a0e07c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  Mrs (Marketing)</dc:creator>
  <cp:keywords/>
  <dc:description/>
  <cp:lastModifiedBy>Smythson LM Mrs (Wellbeing)</cp:lastModifiedBy>
  <cp:revision>2</cp:revision>
  <dcterms:created xsi:type="dcterms:W3CDTF">2018-06-12T10:11:00Z</dcterms:created>
  <dcterms:modified xsi:type="dcterms:W3CDTF">2018-06-12T10:11:00Z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0x010100BF30F1638828C841995CFD8E870CED030065ADB70241E6EA44B39E63A96023A22700AD6610058B394747A8C5E4088B597EA1</vt:lpwstr>
  </property>
</Properties>
</file>