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ED47ED" w:rsidP="00ED47ED">
      <w:pPr>
        <w:tabs>
          <w:tab w:val="left" w:pos="7515"/>
        </w:tabs>
        <w:spacing w:line="240" w:lineRule="auto"/>
        <w:rPr>
          <w:b/>
          <w:sz w:val="24"/>
          <w:lang w:eastAsia="en-GB"/>
        </w:rPr>
      </w:pPr>
      <w:r>
        <w:rPr>
          <w:b/>
          <w:sz w:val="24"/>
          <w:lang w:eastAsia="en-GB"/>
        </w:rPr>
        <w:tab/>
      </w: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B42BCA" w:rsidRPr="00B37539" w:rsidRDefault="00B42BCA" w:rsidP="008B56DC">
      <w:pPr>
        <w:spacing w:line="240" w:lineRule="auto"/>
        <w:jc w:val="center"/>
        <w:rPr>
          <w:b/>
          <w:sz w:val="24"/>
          <w:lang w:eastAsia="en-GB"/>
        </w:rPr>
      </w:pPr>
    </w:p>
    <w:p w:rsidR="008B56DC" w:rsidRPr="00D42BD1" w:rsidRDefault="008B56DC" w:rsidP="008B56DC">
      <w:pPr>
        <w:spacing w:line="240" w:lineRule="auto"/>
        <w:jc w:val="center"/>
        <w:rPr>
          <w:b/>
          <w:sz w:val="24"/>
          <w:lang w:eastAsia="en-GB"/>
        </w:rPr>
      </w:pPr>
      <w:r w:rsidRPr="00D42BD1">
        <w:rPr>
          <w:b/>
          <w:sz w:val="24"/>
          <w:lang w:eastAsia="en-GB"/>
        </w:rPr>
        <w:t xml:space="preserve">Institutional Policy </w:t>
      </w:r>
      <w:r w:rsidR="00452CED">
        <w:rPr>
          <w:b/>
          <w:sz w:val="24"/>
          <w:lang w:eastAsia="en-GB"/>
        </w:rPr>
        <w:t>and Procedures: Doctorate Extension Scheme</w:t>
      </w:r>
    </w:p>
    <w:p w:rsidR="00D75E3F" w:rsidRPr="00D42BD1" w:rsidRDefault="00D75E3F" w:rsidP="00D75E3F">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4E69B4" w:rsidRDefault="004E69B4">
      <w:pPr>
        <w:spacing w:line="240" w:lineRule="auto"/>
        <w:rPr>
          <w:sz w:val="24"/>
          <w:lang w:eastAsia="en-GB"/>
        </w:rPr>
      </w:pPr>
    </w:p>
    <w:p w:rsidR="001A65A7" w:rsidRPr="00D42BD1" w:rsidRDefault="004E69B4">
      <w:pPr>
        <w:spacing w:line="240" w:lineRule="auto"/>
        <w:rPr>
          <w:sz w:val="24"/>
          <w:lang w:eastAsia="en-GB"/>
        </w:rPr>
      </w:pPr>
      <w:r>
        <w:rPr>
          <w:sz w:val="24"/>
          <w:lang w:eastAsia="en-GB"/>
        </w:rPr>
        <w:t xml:space="preserve">March 2018 </w:t>
      </w:r>
      <w:bookmarkStart w:id="0" w:name="_GoBack"/>
      <w:bookmarkEnd w:id="0"/>
      <w:r w:rsidR="008B56DC" w:rsidRPr="00D42BD1">
        <w:rPr>
          <w:sz w:val="24"/>
          <w:lang w:eastAsia="en-GB"/>
        </w:rPr>
        <w:br w:type="page"/>
      </w:r>
    </w:p>
    <w:sdt>
      <w:sdtPr>
        <w:rPr>
          <w:rFonts w:eastAsia="Times New Roman" w:cs="Times New Roman"/>
          <w:b w:val="0"/>
          <w:bCs w:val="0"/>
          <w:color w:val="auto"/>
          <w:sz w:val="20"/>
          <w:szCs w:val="24"/>
          <w:lang w:val="en-GB" w:eastAsia="en-US"/>
        </w:rPr>
        <w:id w:val="-1113666420"/>
        <w:docPartObj>
          <w:docPartGallery w:val="Table of Contents"/>
          <w:docPartUnique/>
        </w:docPartObj>
      </w:sdtPr>
      <w:sdtEndPr>
        <w:rPr>
          <w:noProof/>
        </w:rPr>
      </w:sdtEndPr>
      <w:sdtContent>
        <w:p w:rsidR="006D3602" w:rsidRDefault="006D3602">
          <w:pPr>
            <w:pStyle w:val="TOCHeading"/>
          </w:pPr>
          <w:r w:rsidRPr="00D42BD1">
            <w:t>Contents</w:t>
          </w:r>
        </w:p>
        <w:p w:rsidR="00806F10" w:rsidRDefault="00806F10" w:rsidP="00806F10">
          <w:pPr>
            <w:rPr>
              <w:lang w:val="en-US" w:eastAsia="en-GB"/>
            </w:rPr>
          </w:pPr>
        </w:p>
        <w:p w:rsidR="00806F10" w:rsidRPr="00806F10" w:rsidRDefault="00806F10" w:rsidP="00806F10">
          <w:pPr>
            <w:rPr>
              <w:lang w:val="en-US" w:eastAsia="en-GB"/>
            </w:rPr>
          </w:pPr>
        </w:p>
        <w:p w:rsidR="00C826F8" w:rsidRPr="00C826F8" w:rsidRDefault="00C826F8" w:rsidP="00413122">
          <w:pPr>
            <w:pStyle w:val="ListParagraph"/>
            <w:numPr>
              <w:ilvl w:val="0"/>
              <w:numId w:val="6"/>
            </w:numPr>
            <w:spacing w:line="360" w:lineRule="auto"/>
            <w:rPr>
              <w:sz w:val="24"/>
            </w:rPr>
          </w:pPr>
          <w:r w:rsidRPr="00C826F8">
            <w:rPr>
              <w:sz w:val="24"/>
            </w:rPr>
            <w:t>Background………………………………………………………………………………………</w:t>
          </w:r>
          <w:r>
            <w:rPr>
              <w:sz w:val="24"/>
            </w:rPr>
            <w:t>.</w:t>
          </w:r>
          <w:r w:rsidRPr="00C826F8">
            <w:rPr>
              <w:sz w:val="24"/>
            </w:rPr>
            <w:t>…………3</w:t>
          </w:r>
        </w:p>
        <w:p w:rsidR="00C826F8" w:rsidRPr="00C826F8" w:rsidRDefault="00C826F8" w:rsidP="00413122">
          <w:pPr>
            <w:pStyle w:val="ListParagraph"/>
            <w:numPr>
              <w:ilvl w:val="0"/>
              <w:numId w:val="6"/>
            </w:numPr>
            <w:spacing w:line="360" w:lineRule="auto"/>
            <w:rPr>
              <w:sz w:val="24"/>
            </w:rPr>
          </w:pPr>
          <w:r w:rsidRPr="00C826F8">
            <w:rPr>
              <w:sz w:val="24"/>
            </w:rPr>
            <w:t>Definitions of Terms Used……………………………………………</w:t>
          </w:r>
          <w:r>
            <w:rPr>
              <w:sz w:val="24"/>
            </w:rPr>
            <w:t>…………………….……</w:t>
          </w:r>
          <w:r w:rsidRPr="00C826F8">
            <w:rPr>
              <w:sz w:val="24"/>
            </w:rPr>
            <w:t>…. 3</w:t>
          </w:r>
        </w:p>
        <w:p w:rsidR="00C826F8" w:rsidRPr="00C826F8" w:rsidRDefault="00C826F8" w:rsidP="00413122">
          <w:pPr>
            <w:pStyle w:val="ListParagraph"/>
            <w:numPr>
              <w:ilvl w:val="0"/>
              <w:numId w:val="6"/>
            </w:numPr>
            <w:spacing w:line="360" w:lineRule="auto"/>
            <w:rPr>
              <w:sz w:val="24"/>
            </w:rPr>
          </w:pPr>
          <w:r w:rsidRPr="00C826F8">
            <w:rPr>
              <w:sz w:val="24"/>
            </w:rPr>
            <w:t>Eligibility for the Doctorate Extension Scheme…………………………………</w:t>
          </w:r>
          <w:r>
            <w:rPr>
              <w:sz w:val="24"/>
            </w:rPr>
            <w:t>.</w:t>
          </w:r>
          <w:r w:rsidRPr="00C826F8">
            <w:rPr>
              <w:sz w:val="24"/>
            </w:rPr>
            <w:t>……… 4</w:t>
          </w:r>
        </w:p>
        <w:p w:rsidR="00C826F8" w:rsidRPr="00C826F8" w:rsidRDefault="00C826F8" w:rsidP="00413122">
          <w:pPr>
            <w:pStyle w:val="ListParagraph"/>
            <w:numPr>
              <w:ilvl w:val="0"/>
              <w:numId w:val="6"/>
            </w:numPr>
            <w:spacing w:line="360" w:lineRule="auto"/>
            <w:rPr>
              <w:sz w:val="24"/>
            </w:rPr>
          </w:pPr>
          <w:r w:rsidRPr="00C826F8">
            <w:rPr>
              <w:sz w:val="24"/>
            </w:rPr>
            <w:t>Sponsorship Duties under Tier 4 and Doctorate Extension Scheme…</w:t>
          </w:r>
          <w:r>
            <w:rPr>
              <w:sz w:val="24"/>
            </w:rPr>
            <w:t>.</w:t>
          </w:r>
          <w:r w:rsidRPr="00C826F8">
            <w:rPr>
              <w:sz w:val="24"/>
            </w:rPr>
            <w:t>……. 5</w:t>
          </w:r>
        </w:p>
        <w:p w:rsidR="00C826F8" w:rsidRPr="00C826F8" w:rsidRDefault="00C826F8" w:rsidP="00413122">
          <w:pPr>
            <w:pStyle w:val="ListParagraph"/>
            <w:numPr>
              <w:ilvl w:val="0"/>
              <w:numId w:val="6"/>
            </w:numPr>
            <w:spacing w:line="360" w:lineRule="auto"/>
            <w:rPr>
              <w:sz w:val="24"/>
            </w:rPr>
          </w:pPr>
          <w:r w:rsidRPr="00C826F8">
            <w:rPr>
              <w:sz w:val="24"/>
            </w:rPr>
            <w:t>Responsibilities of DES visa holder……………………………………………</w:t>
          </w:r>
          <w:r>
            <w:rPr>
              <w:sz w:val="24"/>
            </w:rPr>
            <w:t>.</w:t>
          </w:r>
          <w:r w:rsidRPr="00C826F8">
            <w:rPr>
              <w:sz w:val="24"/>
            </w:rPr>
            <w:t>……………… 6</w:t>
          </w:r>
        </w:p>
        <w:p w:rsidR="00C826F8" w:rsidRPr="00C826F8" w:rsidRDefault="00C826F8" w:rsidP="00413122">
          <w:pPr>
            <w:pStyle w:val="ListParagraph"/>
            <w:numPr>
              <w:ilvl w:val="0"/>
              <w:numId w:val="6"/>
            </w:numPr>
            <w:spacing w:line="360" w:lineRule="auto"/>
            <w:rPr>
              <w:sz w:val="24"/>
            </w:rPr>
          </w:pPr>
          <w:r w:rsidRPr="00C826F8">
            <w:rPr>
              <w:sz w:val="24"/>
            </w:rPr>
            <w:t>DES visa application process……………………………………………</w:t>
          </w:r>
          <w:r>
            <w:rPr>
              <w:sz w:val="24"/>
            </w:rPr>
            <w:t>.</w:t>
          </w:r>
          <w:r w:rsidRPr="00C826F8">
            <w:rPr>
              <w:sz w:val="24"/>
            </w:rPr>
            <w:t>………</w:t>
          </w:r>
          <w:r>
            <w:rPr>
              <w:sz w:val="24"/>
            </w:rPr>
            <w:t>.</w:t>
          </w:r>
          <w:r w:rsidRPr="00C826F8">
            <w:rPr>
              <w:sz w:val="24"/>
            </w:rPr>
            <w:t>………………. 6</w:t>
          </w:r>
        </w:p>
        <w:p w:rsidR="00C826F8" w:rsidRPr="00C826F8" w:rsidRDefault="00C826F8" w:rsidP="00413122">
          <w:pPr>
            <w:pStyle w:val="ListParagraph"/>
            <w:numPr>
              <w:ilvl w:val="0"/>
              <w:numId w:val="6"/>
            </w:numPr>
            <w:spacing w:line="360" w:lineRule="auto"/>
            <w:rPr>
              <w:sz w:val="24"/>
            </w:rPr>
          </w:pPr>
          <w:r w:rsidRPr="00C826F8">
            <w:rPr>
              <w:sz w:val="24"/>
            </w:rPr>
            <w:t>Monitoring Procedure……………………………………………………</w:t>
          </w:r>
          <w:r>
            <w:rPr>
              <w:sz w:val="24"/>
            </w:rPr>
            <w:t>….</w:t>
          </w:r>
          <w:r w:rsidRPr="00C826F8">
            <w:rPr>
              <w:sz w:val="24"/>
            </w:rPr>
            <w:t>………………………. 7</w:t>
          </w:r>
        </w:p>
        <w:p w:rsidR="00C826F8" w:rsidRPr="00C826F8" w:rsidRDefault="00C826F8" w:rsidP="00413122">
          <w:pPr>
            <w:pStyle w:val="ListParagraph"/>
            <w:numPr>
              <w:ilvl w:val="0"/>
              <w:numId w:val="6"/>
            </w:numPr>
            <w:spacing w:line="360" w:lineRule="auto"/>
            <w:rPr>
              <w:sz w:val="24"/>
            </w:rPr>
          </w:pPr>
          <w:r w:rsidRPr="00C826F8">
            <w:rPr>
              <w:sz w:val="24"/>
            </w:rPr>
            <w:t>Employment……………………………………………………………</w:t>
          </w:r>
          <w:r>
            <w:rPr>
              <w:sz w:val="24"/>
            </w:rPr>
            <w:t>…..</w:t>
          </w:r>
          <w:r w:rsidRPr="00C826F8">
            <w:rPr>
              <w:sz w:val="24"/>
            </w:rPr>
            <w:t>……………………………… 8</w:t>
          </w:r>
        </w:p>
        <w:p w:rsidR="00C826F8" w:rsidRPr="00C826F8" w:rsidRDefault="00C826F8" w:rsidP="00413122">
          <w:pPr>
            <w:pStyle w:val="ListParagraph"/>
            <w:numPr>
              <w:ilvl w:val="0"/>
              <w:numId w:val="6"/>
            </w:numPr>
            <w:spacing w:line="360" w:lineRule="auto"/>
            <w:rPr>
              <w:sz w:val="24"/>
            </w:rPr>
          </w:pPr>
          <w:r w:rsidRPr="00C826F8">
            <w:rPr>
              <w:sz w:val="24"/>
            </w:rPr>
            <w:t>Visa support…………………………………………………………</w:t>
          </w:r>
          <w:r>
            <w:rPr>
              <w:sz w:val="24"/>
            </w:rPr>
            <w:t>…………………………..</w:t>
          </w:r>
          <w:r w:rsidRPr="00C826F8">
            <w:rPr>
              <w:sz w:val="24"/>
            </w:rPr>
            <w:t>………… 8</w:t>
          </w:r>
        </w:p>
        <w:p w:rsidR="00C826F8" w:rsidRPr="00C826F8" w:rsidRDefault="00C826F8" w:rsidP="00413122">
          <w:pPr>
            <w:pStyle w:val="ListParagraph"/>
            <w:numPr>
              <w:ilvl w:val="0"/>
              <w:numId w:val="6"/>
            </w:numPr>
            <w:spacing w:line="360" w:lineRule="auto"/>
            <w:rPr>
              <w:sz w:val="24"/>
            </w:rPr>
          </w:pPr>
          <w:r w:rsidRPr="00C826F8">
            <w:rPr>
              <w:sz w:val="24"/>
            </w:rPr>
            <w:t>Communication……………………………………………………</w:t>
          </w:r>
          <w:r>
            <w:rPr>
              <w:sz w:val="24"/>
            </w:rPr>
            <w:t>………..</w:t>
          </w:r>
          <w:r w:rsidRPr="00C826F8">
            <w:rPr>
              <w:sz w:val="24"/>
            </w:rPr>
            <w:t>…………………………… 8</w:t>
          </w:r>
        </w:p>
        <w:p w:rsidR="00C826F8" w:rsidRPr="00C826F8" w:rsidRDefault="00C826F8" w:rsidP="00413122">
          <w:pPr>
            <w:pStyle w:val="ListParagraph"/>
            <w:numPr>
              <w:ilvl w:val="0"/>
              <w:numId w:val="6"/>
            </w:numPr>
            <w:spacing w:line="360" w:lineRule="auto"/>
            <w:rPr>
              <w:sz w:val="24"/>
            </w:rPr>
          </w:pPr>
          <w:r w:rsidRPr="00C826F8">
            <w:rPr>
              <w:sz w:val="24"/>
            </w:rPr>
            <w:t>Managerial Oversight and Review…………………………</w:t>
          </w:r>
          <w:r>
            <w:rPr>
              <w:sz w:val="24"/>
            </w:rPr>
            <w:t>………….</w:t>
          </w:r>
          <w:r w:rsidRPr="00C826F8">
            <w:rPr>
              <w:sz w:val="24"/>
            </w:rPr>
            <w:t>…………………………9</w:t>
          </w:r>
        </w:p>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C826F8" w:rsidRDefault="00C826F8" w:rsidP="00163165"/>
        <w:p w:rsidR="006D3602" w:rsidRPr="00D42BD1" w:rsidRDefault="004E69B4" w:rsidP="00163165"/>
      </w:sdtContent>
    </w:sdt>
    <w:p w:rsidR="001A65A7" w:rsidRPr="00D42BD1" w:rsidRDefault="001A65A7" w:rsidP="001A65A7">
      <w:pPr>
        <w:spacing w:line="240" w:lineRule="auto"/>
        <w:rPr>
          <w:sz w:val="24"/>
          <w:lang w:eastAsia="en-GB"/>
        </w:rPr>
      </w:pPr>
    </w:p>
    <w:p w:rsidR="001A65A7" w:rsidRPr="00D42BD1" w:rsidRDefault="001A65A7" w:rsidP="001A65A7">
      <w:pPr>
        <w:spacing w:line="240" w:lineRule="auto"/>
        <w:rPr>
          <w:sz w:val="24"/>
          <w:lang w:eastAsia="en-GB"/>
        </w:rPr>
      </w:pPr>
      <w:r w:rsidRPr="00D42BD1">
        <w:rPr>
          <w:sz w:val="24"/>
          <w:lang w:eastAsia="en-GB"/>
        </w:rPr>
        <w:br w:type="page"/>
      </w:r>
    </w:p>
    <w:p w:rsidR="001673AF" w:rsidRPr="001673AF" w:rsidRDefault="001673AF" w:rsidP="001673AF">
      <w:pPr>
        <w:keepNext/>
        <w:keepLines/>
        <w:spacing w:before="240"/>
        <w:outlineLvl w:val="0"/>
        <w:rPr>
          <w:rFonts w:eastAsiaTheme="majorEastAsia" w:cstheme="majorBidi"/>
          <w:color w:val="365F91" w:themeColor="accent1" w:themeShade="BF"/>
          <w:sz w:val="32"/>
          <w:szCs w:val="32"/>
          <w:lang w:eastAsia="en-GB"/>
        </w:rPr>
      </w:pPr>
      <w:bookmarkStart w:id="1" w:name="_Toc508799303"/>
      <w:r w:rsidRPr="001673AF">
        <w:rPr>
          <w:rFonts w:eastAsiaTheme="majorEastAsia" w:cstheme="majorBidi"/>
          <w:color w:val="365F91" w:themeColor="accent1" w:themeShade="BF"/>
          <w:sz w:val="32"/>
          <w:szCs w:val="32"/>
          <w:lang w:eastAsia="en-GB"/>
        </w:rPr>
        <w:lastRenderedPageBreak/>
        <w:t>1.</w:t>
      </w:r>
      <w:r w:rsidRPr="001673AF">
        <w:rPr>
          <w:rFonts w:eastAsiaTheme="majorEastAsia" w:cstheme="majorBidi"/>
          <w:color w:val="365F91" w:themeColor="accent1" w:themeShade="BF"/>
          <w:sz w:val="32"/>
          <w:szCs w:val="32"/>
          <w:lang w:eastAsia="en-GB"/>
        </w:rPr>
        <w:tab/>
        <w:t>Background</w:t>
      </w:r>
      <w:bookmarkEnd w:id="1"/>
    </w:p>
    <w:p w:rsidR="008B56DC" w:rsidRPr="00D42BD1" w:rsidRDefault="008B56DC" w:rsidP="008B56DC">
      <w:pPr>
        <w:spacing w:line="240" w:lineRule="auto"/>
        <w:rPr>
          <w:sz w:val="24"/>
          <w:lang w:eastAsia="en-GB"/>
        </w:rPr>
      </w:pPr>
    </w:p>
    <w:p w:rsidR="001673AF" w:rsidRDefault="001673AF" w:rsidP="001673AF">
      <w:pPr>
        <w:spacing w:line="240" w:lineRule="auto"/>
        <w:jc w:val="both"/>
        <w:rPr>
          <w:sz w:val="24"/>
          <w:lang w:eastAsia="en-GB"/>
        </w:rPr>
      </w:pPr>
      <w:r w:rsidRPr="001673AF">
        <w:rPr>
          <w:sz w:val="24"/>
          <w:lang w:eastAsia="en-GB"/>
        </w:rPr>
        <w:t xml:space="preserve">This policy applies to current international (non EEA) University of Surrey students in their final year of PhD programme of up to 12 months who are subject to immigration control. </w:t>
      </w: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r w:rsidRPr="001673AF">
        <w:rPr>
          <w:sz w:val="24"/>
          <w:lang w:eastAsia="en-GB"/>
        </w:rPr>
        <w:t>In order to be able to sponsor students on the Doctorate Extension Scheme, the University is required to comply with the terms of the Immigration Rules part 6A: the points-based system, Points-based system (paragraphs 245AAA to 245ZZE) and Tier 4 (Student) Guidance.</w:t>
      </w:r>
    </w:p>
    <w:p w:rsidR="001673AF" w:rsidRPr="001673AF" w:rsidRDefault="001673AF" w:rsidP="001673AF">
      <w:pPr>
        <w:spacing w:line="240" w:lineRule="auto"/>
        <w:jc w:val="both"/>
        <w:rPr>
          <w:sz w:val="24"/>
          <w:lang w:eastAsia="en-GB"/>
        </w:rPr>
      </w:pPr>
    </w:p>
    <w:p w:rsidR="001673AF" w:rsidRDefault="00E5239F" w:rsidP="001673AF">
      <w:pPr>
        <w:spacing w:line="240" w:lineRule="auto"/>
        <w:jc w:val="both"/>
        <w:rPr>
          <w:sz w:val="24"/>
          <w:lang w:eastAsia="en-GB"/>
        </w:rPr>
      </w:pPr>
      <w:r>
        <w:rPr>
          <w:sz w:val="24"/>
          <w:lang w:eastAsia="en-GB"/>
        </w:rPr>
        <w:t xml:space="preserve">The University runs </w:t>
      </w:r>
      <w:r w:rsidRPr="00E5239F">
        <w:rPr>
          <w:sz w:val="24"/>
          <w:lang w:eastAsia="en-GB"/>
        </w:rPr>
        <w:t>the Doctorate Extension Scheme</w:t>
      </w:r>
      <w:r w:rsidR="001673AF" w:rsidRPr="001673AF">
        <w:rPr>
          <w:sz w:val="24"/>
          <w:lang w:eastAsia="en-GB"/>
        </w:rPr>
        <w:t xml:space="preserve"> in conjunction with UK Visas and Immigration (UKVI). </w:t>
      </w: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r w:rsidRPr="001673AF">
        <w:rPr>
          <w:sz w:val="24"/>
          <w:lang w:eastAsia="en-GB"/>
        </w:rPr>
        <w:t>The Doctorate Extension Scheme (DES) provides students who have almost finished their UK PhD or other doctorate qualification an opportunity to look for and start work in the UK for a maximum period of 12 months.</w:t>
      </w: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r w:rsidRPr="001673AF">
        <w:rPr>
          <w:sz w:val="24"/>
          <w:lang w:eastAsia="en-GB"/>
        </w:rPr>
        <w:t>This policy is specific to the University of Surrey and does not necessarily set out the full requirements of the Immigration Rules. The University is entitled to revise its policies or procedures relating to compliance with its Tier 4 sponsor duties at any time and will usually do so where there have been any applicable changes to sponsorship req</w:t>
      </w:r>
      <w:r w:rsidR="00806F10">
        <w:rPr>
          <w:sz w:val="24"/>
          <w:lang w:eastAsia="en-GB"/>
        </w:rPr>
        <w:t>uirements made by UK</w:t>
      </w:r>
      <w:r w:rsidR="00E5239F">
        <w:rPr>
          <w:sz w:val="24"/>
          <w:lang w:eastAsia="en-GB"/>
        </w:rPr>
        <w:t>VI</w:t>
      </w:r>
      <w:r w:rsidRPr="001673AF">
        <w:rPr>
          <w:sz w:val="24"/>
          <w:lang w:eastAsia="en-GB"/>
        </w:rPr>
        <w:t xml:space="preserve">. </w:t>
      </w:r>
    </w:p>
    <w:p w:rsidR="001673AF" w:rsidRDefault="001673AF" w:rsidP="001673AF">
      <w:pPr>
        <w:spacing w:line="240" w:lineRule="auto"/>
        <w:jc w:val="both"/>
        <w:rPr>
          <w:sz w:val="24"/>
          <w:lang w:eastAsia="en-GB"/>
        </w:rPr>
      </w:pPr>
    </w:p>
    <w:p w:rsidR="001673AF" w:rsidRPr="001673AF" w:rsidRDefault="00806F10" w:rsidP="001673AF">
      <w:pPr>
        <w:spacing w:line="240" w:lineRule="auto"/>
        <w:jc w:val="both"/>
        <w:rPr>
          <w:sz w:val="24"/>
          <w:lang w:eastAsia="en-GB"/>
        </w:rPr>
      </w:pPr>
      <w:r>
        <w:rPr>
          <w:sz w:val="24"/>
          <w:lang w:eastAsia="en-GB"/>
        </w:rPr>
        <w:t xml:space="preserve">This policy should be read </w:t>
      </w:r>
      <w:r w:rsidR="001673AF" w:rsidRPr="001673AF">
        <w:rPr>
          <w:sz w:val="24"/>
          <w:lang w:eastAsia="en-GB"/>
        </w:rPr>
        <w:t xml:space="preserve">alongside: </w:t>
      </w:r>
    </w:p>
    <w:p w:rsidR="001673AF" w:rsidRDefault="001673AF" w:rsidP="001673AF">
      <w:pPr>
        <w:spacing w:line="240" w:lineRule="auto"/>
        <w:jc w:val="both"/>
        <w:rPr>
          <w:sz w:val="24"/>
          <w:lang w:eastAsia="en-GB"/>
        </w:rPr>
      </w:pPr>
      <w:r w:rsidRPr="001673AF">
        <w:rPr>
          <w:sz w:val="24"/>
          <w:lang w:eastAsia="en-GB"/>
        </w:rPr>
        <w:t>•</w:t>
      </w:r>
      <w:r w:rsidRPr="001673AF">
        <w:rPr>
          <w:sz w:val="24"/>
          <w:lang w:eastAsia="en-GB"/>
        </w:rPr>
        <w:tab/>
      </w:r>
      <w:hyperlink r:id="rId8" w:history="1">
        <w:r w:rsidRPr="00E5239F">
          <w:rPr>
            <w:rStyle w:val="Hyperlink"/>
            <w:sz w:val="24"/>
            <w:lang w:eastAsia="en-GB"/>
          </w:rPr>
          <w:t>Tier 4 of the Points Based System – Policy Guidance</w:t>
        </w:r>
      </w:hyperlink>
    </w:p>
    <w:p w:rsidR="001673AF" w:rsidRPr="001673AF" w:rsidRDefault="001673AF" w:rsidP="001673AF">
      <w:pPr>
        <w:spacing w:line="240" w:lineRule="auto"/>
        <w:jc w:val="both"/>
        <w:rPr>
          <w:sz w:val="24"/>
          <w:lang w:eastAsia="en-GB"/>
        </w:rPr>
      </w:pPr>
      <w:r w:rsidRPr="001673AF">
        <w:rPr>
          <w:sz w:val="24"/>
          <w:lang w:eastAsia="en-GB"/>
        </w:rPr>
        <w:t>•</w:t>
      </w:r>
      <w:r w:rsidRPr="001673AF">
        <w:rPr>
          <w:sz w:val="24"/>
          <w:lang w:eastAsia="en-GB"/>
        </w:rPr>
        <w:tab/>
      </w:r>
      <w:hyperlink r:id="rId9" w:history="1">
        <w:r w:rsidRPr="00E5239F">
          <w:rPr>
            <w:rStyle w:val="Hyperlink"/>
            <w:sz w:val="24"/>
            <w:lang w:eastAsia="en-GB"/>
          </w:rPr>
          <w:t>Immigration Rules part 6A</w:t>
        </w:r>
      </w:hyperlink>
    </w:p>
    <w:p w:rsidR="001673AF" w:rsidRPr="001673AF" w:rsidRDefault="001673AF" w:rsidP="001673AF">
      <w:pPr>
        <w:spacing w:line="240" w:lineRule="auto"/>
        <w:jc w:val="both"/>
        <w:rPr>
          <w:sz w:val="24"/>
          <w:lang w:eastAsia="en-GB"/>
        </w:rPr>
      </w:pPr>
      <w:r w:rsidRPr="001673AF">
        <w:rPr>
          <w:sz w:val="24"/>
          <w:lang w:eastAsia="en-GB"/>
        </w:rPr>
        <w:t>•</w:t>
      </w:r>
      <w:r w:rsidRPr="001673AF">
        <w:rPr>
          <w:sz w:val="24"/>
          <w:lang w:eastAsia="en-GB"/>
        </w:rPr>
        <w:tab/>
      </w:r>
      <w:hyperlink r:id="rId10" w:history="1">
        <w:r w:rsidRPr="00E5239F">
          <w:rPr>
            <w:rStyle w:val="Hyperlink"/>
            <w:sz w:val="24"/>
            <w:lang w:eastAsia="en-GB"/>
          </w:rPr>
          <w:t>Document 2 - Tier 4 of the Points Based System: Guidance for Sponsors (p.23)</w:t>
        </w:r>
      </w:hyperlink>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r w:rsidRPr="001673AF">
        <w:rPr>
          <w:sz w:val="24"/>
          <w:lang w:eastAsia="en-GB"/>
        </w:rPr>
        <w:t xml:space="preserve"> The Immigration Rules and associated UKVI guidance documents will remain the main source of the University’s obligations.</w:t>
      </w:r>
    </w:p>
    <w:p w:rsidR="001673AF" w:rsidRDefault="001673AF" w:rsidP="001673AF">
      <w:pPr>
        <w:spacing w:line="240" w:lineRule="auto"/>
        <w:jc w:val="both"/>
        <w:rPr>
          <w:sz w:val="24"/>
          <w:lang w:eastAsia="en-GB"/>
        </w:rPr>
      </w:pPr>
    </w:p>
    <w:p w:rsidR="00C826F8" w:rsidRPr="001673AF" w:rsidRDefault="00C826F8" w:rsidP="001673AF">
      <w:pPr>
        <w:spacing w:line="240" w:lineRule="auto"/>
        <w:jc w:val="both"/>
        <w:rPr>
          <w:sz w:val="24"/>
          <w:lang w:eastAsia="en-GB"/>
        </w:rPr>
      </w:pPr>
    </w:p>
    <w:p w:rsidR="001673AF" w:rsidRDefault="001673AF" w:rsidP="001673AF">
      <w:pPr>
        <w:spacing w:line="240" w:lineRule="auto"/>
        <w:jc w:val="both"/>
        <w:rPr>
          <w:color w:val="548DD4" w:themeColor="text2" w:themeTint="99"/>
          <w:sz w:val="32"/>
          <w:szCs w:val="32"/>
          <w:lang w:eastAsia="en-GB"/>
        </w:rPr>
      </w:pPr>
      <w:r w:rsidRPr="001673AF">
        <w:rPr>
          <w:color w:val="548DD4" w:themeColor="text2" w:themeTint="99"/>
          <w:sz w:val="32"/>
          <w:szCs w:val="32"/>
          <w:lang w:eastAsia="en-GB"/>
        </w:rPr>
        <w:t>2.</w:t>
      </w:r>
      <w:r w:rsidRPr="001673AF">
        <w:rPr>
          <w:color w:val="548DD4" w:themeColor="text2" w:themeTint="99"/>
          <w:sz w:val="32"/>
          <w:szCs w:val="32"/>
          <w:lang w:eastAsia="en-GB"/>
        </w:rPr>
        <w:tab/>
        <w:t>Definitions of Terms Used</w:t>
      </w:r>
    </w:p>
    <w:p w:rsidR="001673AF" w:rsidRPr="00C826F8" w:rsidRDefault="001673AF" w:rsidP="001673AF">
      <w:pPr>
        <w:spacing w:line="240" w:lineRule="auto"/>
        <w:jc w:val="both"/>
        <w:rPr>
          <w:sz w:val="22"/>
          <w:szCs w:val="22"/>
          <w:lang w:eastAsia="en-GB"/>
        </w:rPr>
      </w:pPr>
    </w:p>
    <w:p w:rsidR="001673AF" w:rsidRDefault="00806F10" w:rsidP="001673AF">
      <w:pPr>
        <w:spacing w:line="240" w:lineRule="auto"/>
        <w:jc w:val="both"/>
        <w:rPr>
          <w:sz w:val="24"/>
          <w:lang w:eastAsia="en-GB"/>
        </w:rPr>
      </w:pPr>
      <w:r w:rsidRPr="00806F10">
        <w:rPr>
          <w:b/>
          <w:sz w:val="24"/>
          <w:lang w:eastAsia="en-GB"/>
        </w:rPr>
        <w:t>PhD:</w:t>
      </w:r>
      <w:r>
        <w:rPr>
          <w:sz w:val="24"/>
          <w:lang w:eastAsia="en-GB"/>
        </w:rPr>
        <w:t xml:space="preserve"> </w:t>
      </w:r>
      <w:r w:rsidR="00E5239F" w:rsidRPr="00E5239F">
        <w:rPr>
          <w:sz w:val="24"/>
          <w:lang w:eastAsia="en-GB"/>
        </w:rPr>
        <w:t xml:space="preserve">For the purposes of the DES, PhD means a </w:t>
      </w:r>
      <w:r w:rsidR="001673AF" w:rsidRPr="001673AF">
        <w:rPr>
          <w:sz w:val="24"/>
          <w:lang w:eastAsia="en-GB"/>
        </w:rPr>
        <w:t xml:space="preserve">Doctor of Philosophy qualification or one of the doctorate qualifications listed at Annex 4 of the </w:t>
      </w:r>
      <w:hyperlink r:id="rId11" w:history="1">
        <w:r w:rsidR="001673AF" w:rsidRPr="00E5239F">
          <w:rPr>
            <w:rStyle w:val="Hyperlink"/>
            <w:sz w:val="24"/>
            <w:lang w:eastAsia="en-GB"/>
          </w:rPr>
          <w:t>Tier 4 Policy Guidance</w:t>
        </w:r>
      </w:hyperlink>
      <w:r w:rsidR="001673AF" w:rsidRPr="001673AF">
        <w:rPr>
          <w:sz w:val="24"/>
          <w:lang w:eastAsia="en-GB"/>
        </w:rPr>
        <w:t xml:space="preserve">. </w:t>
      </w:r>
      <w:r>
        <w:rPr>
          <w:sz w:val="24"/>
          <w:lang w:eastAsia="en-GB"/>
        </w:rPr>
        <w:t>This does not include Research M</w:t>
      </w:r>
      <w:r w:rsidR="001673AF" w:rsidRPr="001673AF">
        <w:rPr>
          <w:sz w:val="24"/>
          <w:lang w:eastAsia="en-GB"/>
        </w:rPr>
        <w:t>aster</w:t>
      </w:r>
      <w:r>
        <w:rPr>
          <w:sz w:val="24"/>
          <w:lang w:eastAsia="en-GB"/>
        </w:rPr>
        <w:t>’</w:t>
      </w:r>
      <w:r w:rsidR="001673AF" w:rsidRPr="001673AF">
        <w:rPr>
          <w:sz w:val="24"/>
          <w:lang w:eastAsia="en-GB"/>
        </w:rPr>
        <w:t>s Degrees.</w:t>
      </w:r>
    </w:p>
    <w:p w:rsidR="001673AF" w:rsidRPr="001673AF" w:rsidRDefault="001673AF" w:rsidP="001673AF">
      <w:pPr>
        <w:spacing w:line="240" w:lineRule="auto"/>
        <w:jc w:val="both"/>
        <w:rPr>
          <w:sz w:val="24"/>
          <w:lang w:eastAsia="en-GB"/>
        </w:rPr>
      </w:pPr>
    </w:p>
    <w:p w:rsidR="001673AF" w:rsidRPr="001673AF" w:rsidRDefault="00806F10" w:rsidP="001673AF">
      <w:pPr>
        <w:spacing w:line="240" w:lineRule="auto"/>
        <w:jc w:val="both"/>
        <w:rPr>
          <w:sz w:val="24"/>
          <w:lang w:eastAsia="en-GB"/>
        </w:rPr>
      </w:pPr>
      <w:r w:rsidRPr="00806F10">
        <w:rPr>
          <w:b/>
          <w:sz w:val="24"/>
          <w:lang w:eastAsia="en-GB"/>
        </w:rPr>
        <w:t>The expected end date:</w:t>
      </w:r>
      <w:r>
        <w:rPr>
          <w:sz w:val="24"/>
          <w:lang w:eastAsia="en-GB"/>
        </w:rPr>
        <w:t xml:space="preserve">  I</w:t>
      </w:r>
      <w:r w:rsidR="001673AF" w:rsidRPr="001673AF">
        <w:rPr>
          <w:sz w:val="24"/>
          <w:lang w:eastAsia="en-GB"/>
        </w:rPr>
        <w:t>t is defined by the Home Office Immigration Rules as the date the PhD is exp</w:t>
      </w:r>
      <w:r>
        <w:rPr>
          <w:sz w:val="24"/>
          <w:lang w:eastAsia="en-GB"/>
        </w:rPr>
        <w:t xml:space="preserve">ected to be formally confirmed by the Tier 4 sponsor </w:t>
      </w:r>
      <w:r w:rsidR="001673AF" w:rsidRPr="001673AF">
        <w:rPr>
          <w:sz w:val="24"/>
          <w:lang w:eastAsia="en-GB"/>
        </w:rPr>
        <w:t>as completed to the standard required for the award of the PhD.</w:t>
      </w:r>
    </w:p>
    <w:p w:rsidR="001673AF" w:rsidRDefault="001673AF" w:rsidP="001673AF">
      <w:pPr>
        <w:spacing w:line="240" w:lineRule="auto"/>
        <w:jc w:val="both"/>
        <w:rPr>
          <w:sz w:val="24"/>
          <w:lang w:eastAsia="en-GB"/>
        </w:rPr>
      </w:pPr>
    </w:p>
    <w:p w:rsidR="001673AF" w:rsidRDefault="00806F10" w:rsidP="001673AF">
      <w:pPr>
        <w:spacing w:line="240" w:lineRule="auto"/>
        <w:jc w:val="both"/>
        <w:rPr>
          <w:sz w:val="24"/>
          <w:lang w:eastAsia="en-GB"/>
        </w:rPr>
      </w:pPr>
      <w:r w:rsidRPr="00806F10">
        <w:rPr>
          <w:b/>
          <w:sz w:val="24"/>
          <w:lang w:eastAsia="en-GB"/>
        </w:rPr>
        <w:t>Award date:</w:t>
      </w:r>
      <w:r>
        <w:rPr>
          <w:sz w:val="24"/>
          <w:lang w:eastAsia="en-GB"/>
        </w:rPr>
        <w:t xml:space="preserve">  T</w:t>
      </w:r>
      <w:r w:rsidR="001673AF" w:rsidRPr="001673AF">
        <w:rPr>
          <w:sz w:val="24"/>
          <w:lang w:eastAsia="en-GB"/>
        </w:rPr>
        <w:t>he actual date that the student is awarded the PhD qualification.</w:t>
      </w:r>
    </w:p>
    <w:p w:rsidR="001673AF" w:rsidRDefault="001673AF" w:rsidP="001673AF">
      <w:pPr>
        <w:spacing w:line="240" w:lineRule="auto"/>
        <w:jc w:val="both"/>
        <w:rPr>
          <w:sz w:val="24"/>
          <w:lang w:eastAsia="en-GB"/>
        </w:rPr>
      </w:pPr>
    </w:p>
    <w:p w:rsidR="00C826F8" w:rsidRPr="001673AF" w:rsidRDefault="00C826F8" w:rsidP="001673AF">
      <w:pPr>
        <w:spacing w:line="240" w:lineRule="auto"/>
        <w:jc w:val="both"/>
        <w:rPr>
          <w:sz w:val="24"/>
          <w:lang w:eastAsia="en-GB"/>
        </w:rPr>
      </w:pPr>
    </w:p>
    <w:p w:rsidR="001673AF" w:rsidRDefault="001673AF" w:rsidP="001673AF">
      <w:pPr>
        <w:spacing w:line="240" w:lineRule="auto"/>
        <w:jc w:val="both"/>
        <w:rPr>
          <w:color w:val="548DD4" w:themeColor="text2" w:themeTint="99"/>
          <w:sz w:val="32"/>
          <w:szCs w:val="32"/>
          <w:lang w:eastAsia="en-GB"/>
        </w:rPr>
      </w:pPr>
      <w:r w:rsidRPr="001673AF">
        <w:rPr>
          <w:color w:val="548DD4" w:themeColor="text2" w:themeTint="99"/>
          <w:sz w:val="32"/>
          <w:szCs w:val="32"/>
          <w:lang w:eastAsia="en-GB"/>
        </w:rPr>
        <w:t xml:space="preserve">3.         Eligibility for the Doctorate Extension Scheme </w:t>
      </w:r>
    </w:p>
    <w:p w:rsidR="001673AF" w:rsidRPr="00C826F8" w:rsidRDefault="001673AF" w:rsidP="001673AF">
      <w:pPr>
        <w:spacing w:line="240" w:lineRule="auto"/>
        <w:jc w:val="both"/>
        <w:rPr>
          <w:color w:val="548DD4" w:themeColor="text2" w:themeTint="99"/>
          <w:sz w:val="22"/>
          <w:szCs w:val="22"/>
          <w:lang w:eastAsia="en-GB"/>
        </w:rPr>
      </w:pP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The applicant must have current immigration permission</w:t>
      </w:r>
      <w:r w:rsidR="00E5239F">
        <w:rPr>
          <w:sz w:val="24"/>
          <w:lang w:eastAsia="en-GB"/>
        </w:rPr>
        <w:t xml:space="preserve"> to stay as a Tier 4 (General) s</w:t>
      </w:r>
      <w:r w:rsidR="00806F10">
        <w:rPr>
          <w:sz w:val="24"/>
          <w:lang w:eastAsia="en-GB"/>
        </w:rPr>
        <w:t xml:space="preserve">tudent </w:t>
      </w:r>
      <w:r w:rsidRPr="001673AF">
        <w:rPr>
          <w:sz w:val="24"/>
          <w:lang w:eastAsia="en-GB"/>
        </w:rPr>
        <w:t xml:space="preserve">or as a student under the old rules, to study a course that leads to the award of a PhD qualification. </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 xml:space="preserve">The applicant must hold a valid Tier 4 </w:t>
      </w:r>
      <w:r w:rsidR="00806F10">
        <w:rPr>
          <w:sz w:val="24"/>
          <w:lang w:eastAsia="en-GB"/>
        </w:rPr>
        <w:t>(</w:t>
      </w:r>
      <w:r w:rsidRPr="001673AF">
        <w:rPr>
          <w:sz w:val="24"/>
          <w:lang w:eastAsia="en-GB"/>
        </w:rPr>
        <w:t>General</w:t>
      </w:r>
      <w:r w:rsidR="00E5239F">
        <w:rPr>
          <w:sz w:val="24"/>
          <w:lang w:eastAsia="en-GB"/>
        </w:rPr>
        <w:t>) s</w:t>
      </w:r>
      <w:r w:rsidRPr="001673AF">
        <w:rPr>
          <w:sz w:val="24"/>
          <w:lang w:eastAsia="en-GB"/>
        </w:rPr>
        <w:t xml:space="preserve">tudent visa at the time of making the </w:t>
      </w:r>
      <w:r w:rsidR="00806F10">
        <w:rPr>
          <w:sz w:val="24"/>
          <w:lang w:eastAsia="en-GB"/>
        </w:rPr>
        <w:t>DES</w:t>
      </w:r>
      <w:r w:rsidRPr="001673AF">
        <w:rPr>
          <w:sz w:val="24"/>
          <w:lang w:eastAsia="en-GB"/>
        </w:rPr>
        <w:t xml:space="preserve"> application. </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 xml:space="preserve">If an applicant has had any previous extensions to their previous </w:t>
      </w:r>
      <w:r w:rsidR="00354A1E">
        <w:rPr>
          <w:sz w:val="24"/>
          <w:lang w:eastAsia="en-GB"/>
        </w:rPr>
        <w:t xml:space="preserve">PhD registration </w:t>
      </w:r>
      <w:r w:rsidRPr="001673AF">
        <w:rPr>
          <w:sz w:val="24"/>
          <w:lang w:eastAsia="en-GB"/>
        </w:rPr>
        <w:t xml:space="preserve">they will not be eligible for DES. </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In the event a student’s current Tier 4 leave expires before their award date and the University doesn’t require the student’s continued attendance, the University will not issue a CAS to extend existing leave if the University cannot meet its sponsorship duties with respect to the student.</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The applicant cannot apply after completion of their PhD (</w:t>
      </w:r>
      <w:r w:rsidR="00806F10">
        <w:rPr>
          <w:sz w:val="24"/>
          <w:lang w:eastAsia="en-GB"/>
        </w:rPr>
        <w:t>the award date</w:t>
      </w:r>
      <w:r w:rsidRPr="001673AF">
        <w:rPr>
          <w:sz w:val="24"/>
          <w:lang w:eastAsia="en-GB"/>
        </w:rPr>
        <w:t>).</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 xml:space="preserve">The applicant can only apply for </w:t>
      </w:r>
      <w:r w:rsidR="00806F10">
        <w:rPr>
          <w:sz w:val="24"/>
          <w:lang w:eastAsia="en-GB"/>
        </w:rPr>
        <w:t>the DES</w:t>
      </w:r>
      <w:r w:rsidRPr="001673AF">
        <w:rPr>
          <w:sz w:val="24"/>
          <w:lang w:eastAsia="en-GB"/>
        </w:rPr>
        <w:t xml:space="preserve"> if they are in the UK when they make their application.  Evidence of this maybe required before issuing a CAS.</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 xml:space="preserve">The applicant is </w:t>
      </w:r>
      <w:r w:rsidR="00806F10">
        <w:rPr>
          <w:sz w:val="24"/>
          <w:lang w:eastAsia="en-GB"/>
        </w:rPr>
        <w:t xml:space="preserve">required </w:t>
      </w:r>
      <w:r w:rsidRPr="001673AF">
        <w:rPr>
          <w:sz w:val="24"/>
          <w:lang w:eastAsia="en-GB"/>
        </w:rPr>
        <w:t xml:space="preserve">to undertake the </w:t>
      </w:r>
      <w:r w:rsidR="00E5239F">
        <w:rPr>
          <w:sz w:val="24"/>
          <w:lang w:eastAsia="en-GB"/>
        </w:rPr>
        <w:t>viva</w:t>
      </w:r>
      <w:r w:rsidRPr="001673AF">
        <w:rPr>
          <w:sz w:val="24"/>
          <w:lang w:eastAsia="en-GB"/>
        </w:rPr>
        <w:t xml:space="preserve"> voce examination and submit the final copy of their thesis before their current visa expires.</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The applicant must have a CAS from the University of Surrey confirming that the</w:t>
      </w:r>
      <w:r w:rsidR="00806F10">
        <w:rPr>
          <w:sz w:val="24"/>
          <w:lang w:eastAsia="en-GB"/>
        </w:rPr>
        <w:t>y are</w:t>
      </w:r>
      <w:r w:rsidRPr="001673AF">
        <w:rPr>
          <w:sz w:val="24"/>
          <w:lang w:eastAsia="en-GB"/>
        </w:rPr>
        <w:t xml:space="preserve"> expected to complete their course on the stated expected course end date and that the University of Surrey will sponsor them during the 12 months they are on the </w:t>
      </w:r>
      <w:r w:rsidR="00806F10">
        <w:rPr>
          <w:sz w:val="24"/>
          <w:lang w:eastAsia="en-GB"/>
        </w:rPr>
        <w:t>DES</w:t>
      </w:r>
      <w:r w:rsidRPr="001673AF">
        <w:rPr>
          <w:sz w:val="24"/>
          <w:lang w:eastAsia="en-GB"/>
        </w:rPr>
        <w:t>.</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The applicant must be applying no more than 60 days before the expected course end date specified on their new CAS.</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 xml:space="preserve">The applicant must satisfy the current Home Office maintenance requirements as provided by the Tier 4 policy guidance. If the applicant has been financially supported by a government or an international scholarship agency during their studies and sponsorship has been </w:t>
      </w:r>
      <w:r w:rsidRPr="001673AF">
        <w:rPr>
          <w:sz w:val="24"/>
          <w:lang w:eastAsia="en-GB"/>
        </w:rPr>
        <w:lastRenderedPageBreak/>
        <w:t xml:space="preserve">stopped less than 12 months before making the DES application, they must provide the unconditional written consent of their financial sponsor </w:t>
      </w:r>
      <w:r w:rsidR="00806F10">
        <w:rPr>
          <w:sz w:val="24"/>
          <w:lang w:eastAsia="en-GB"/>
        </w:rPr>
        <w:t xml:space="preserve">for </w:t>
      </w:r>
      <w:r w:rsidRPr="001673AF">
        <w:rPr>
          <w:sz w:val="24"/>
          <w:lang w:eastAsia="en-GB"/>
        </w:rPr>
        <w:t xml:space="preserve">the </w:t>
      </w:r>
      <w:r w:rsidR="00806F10">
        <w:rPr>
          <w:sz w:val="24"/>
          <w:lang w:eastAsia="en-GB"/>
        </w:rPr>
        <w:t>DES.</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The University will only assign a CAS to an applicant if they:</w:t>
      </w:r>
    </w:p>
    <w:p w:rsidR="001673AF" w:rsidRPr="001673AF" w:rsidRDefault="001673AF" w:rsidP="00413122">
      <w:pPr>
        <w:pStyle w:val="ListParagraph"/>
        <w:numPr>
          <w:ilvl w:val="1"/>
          <w:numId w:val="7"/>
        </w:numPr>
        <w:spacing w:line="240" w:lineRule="auto"/>
        <w:jc w:val="both"/>
        <w:rPr>
          <w:sz w:val="24"/>
          <w:lang w:eastAsia="en-GB"/>
        </w:rPr>
      </w:pPr>
      <w:r w:rsidRPr="001673AF">
        <w:rPr>
          <w:sz w:val="24"/>
          <w:lang w:eastAsia="en-GB"/>
        </w:rPr>
        <w:t>have paid all outstanding tuition fees;</w:t>
      </w:r>
    </w:p>
    <w:p w:rsidR="001673AF" w:rsidRPr="001673AF" w:rsidRDefault="001673AF" w:rsidP="00413122">
      <w:pPr>
        <w:pStyle w:val="ListParagraph"/>
        <w:numPr>
          <w:ilvl w:val="1"/>
          <w:numId w:val="7"/>
        </w:numPr>
        <w:spacing w:line="240" w:lineRule="auto"/>
        <w:jc w:val="both"/>
        <w:rPr>
          <w:sz w:val="24"/>
          <w:lang w:eastAsia="en-GB"/>
        </w:rPr>
      </w:pPr>
      <w:r w:rsidRPr="001673AF">
        <w:rPr>
          <w:sz w:val="24"/>
          <w:lang w:eastAsia="en-GB"/>
        </w:rPr>
        <w:t>have provided evidence of their up to date Police Registration Certificate (where applicable);</w:t>
      </w:r>
    </w:p>
    <w:p w:rsidR="001673AF" w:rsidRPr="001673AF" w:rsidRDefault="001673AF" w:rsidP="00413122">
      <w:pPr>
        <w:pStyle w:val="ListParagraph"/>
        <w:numPr>
          <w:ilvl w:val="1"/>
          <w:numId w:val="7"/>
        </w:numPr>
        <w:spacing w:line="240" w:lineRule="auto"/>
        <w:jc w:val="both"/>
        <w:rPr>
          <w:sz w:val="24"/>
          <w:lang w:eastAsia="en-GB"/>
        </w:rPr>
      </w:pPr>
      <w:r w:rsidRPr="001673AF">
        <w:rPr>
          <w:sz w:val="24"/>
          <w:lang w:eastAsia="en-GB"/>
        </w:rPr>
        <w:t xml:space="preserve">hold a valid Tier 4 </w:t>
      </w:r>
      <w:r w:rsidR="00E5239F">
        <w:rPr>
          <w:sz w:val="24"/>
          <w:lang w:eastAsia="en-GB"/>
        </w:rPr>
        <w:t>(</w:t>
      </w:r>
      <w:r w:rsidRPr="001673AF">
        <w:rPr>
          <w:sz w:val="24"/>
          <w:lang w:eastAsia="en-GB"/>
        </w:rPr>
        <w:t>General</w:t>
      </w:r>
      <w:r w:rsidR="00E5239F">
        <w:rPr>
          <w:sz w:val="24"/>
          <w:lang w:eastAsia="en-GB"/>
        </w:rPr>
        <w:t>)</w:t>
      </w:r>
      <w:r w:rsidRPr="001673AF">
        <w:rPr>
          <w:sz w:val="24"/>
          <w:lang w:eastAsia="en-GB"/>
        </w:rPr>
        <w:t xml:space="preserve"> visa at the time of requesting a CAS.</w:t>
      </w:r>
    </w:p>
    <w:p w:rsidR="001673AF" w:rsidRPr="001673AF" w:rsidRDefault="00E5239F" w:rsidP="00413122">
      <w:pPr>
        <w:pStyle w:val="ListParagraph"/>
        <w:numPr>
          <w:ilvl w:val="0"/>
          <w:numId w:val="1"/>
        </w:numPr>
        <w:spacing w:line="240" w:lineRule="auto"/>
        <w:jc w:val="both"/>
        <w:rPr>
          <w:sz w:val="24"/>
          <w:lang w:eastAsia="en-GB"/>
        </w:rPr>
      </w:pPr>
      <w:r>
        <w:rPr>
          <w:sz w:val="24"/>
          <w:lang w:eastAsia="en-GB"/>
        </w:rPr>
        <w:t>The a</w:t>
      </w:r>
      <w:r w:rsidR="001673AF" w:rsidRPr="001673AF">
        <w:rPr>
          <w:sz w:val="24"/>
          <w:lang w:eastAsia="en-GB"/>
        </w:rPr>
        <w:t xml:space="preserve">ward date can be set within the validity of the </w:t>
      </w:r>
      <w:r w:rsidR="00806F10">
        <w:rPr>
          <w:sz w:val="24"/>
          <w:lang w:eastAsia="en-GB"/>
        </w:rPr>
        <w:t xml:space="preserve">current </w:t>
      </w:r>
      <w:r w:rsidR="001673AF" w:rsidRPr="001673AF">
        <w:rPr>
          <w:sz w:val="24"/>
          <w:lang w:eastAsia="en-GB"/>
        </w:rPr>
        <w:t>visa or after the visa expiry date.</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 xml:space="preserve">The University may make any additional checks to ensure it only assigns CAS to applicants who have a realistic prospect of obtaining a Tier 4 visa under </w:t>
      </w:r>
      <w:r w:rsidR="00806F10">
        <w:rPr>
          <w:sz w:val="24"/>
          <w:lang w:eastAsia="en-GB"/>
        </w:rPr>
        <w:t>DES</w:t>
      </w:r>
      <w:r w:rsidRPr="001673AF">
        <w:rPr>
          <w:sz w:val="24"/>
          <w:lang w:eastAsia="en-GB"/>
        </w:rPr>
        <w:t>.  These checks may include reviewing financial documents or any other checks the University feels appropriate in the circumstances.</w:t>
      </w:r>
    </w:p>
    <w:p w:rsidR="001673AF" w:rsidRPr="001673AF" w:rsidRDefault="001673AF" w:rsidP="00413122">
      <w:pPr>
        <w:pStyle w:val="ListParagraph"/>
        <w:numPr>
          <w:ilvl w:val="0"/>
          <w:numId w:val="1"/>
        </w:numPr>
        <w:spacing w:line="240" w:lineRule="auto"/>
        <w:jc w:val="both"/>
        <w:rPr>
          <w:sz w:val="24"/>
          <w:lang w:eastAsia="en-GB"/>
        </w:rPr>
      </w:pPr>
      <w:r w:rsidRPr="001673AF">
        <w:rPr>
          <w:sz w:val="24"/>
          <w:lang w:eastAsia="en-GB"/>
        </w:rPr>
        <w:t>The University will not assign CAS if there is any reason to believe an applicant will not comply with the conditions of their visa if granted.</w:t>
      </w:r>
    </w:p>
    <w:p w:rsidR="001673AF" w:rsidRPr="001673AF" w:rsidRDefault="00806F10" w:rsidP="00413122">
      <w:pPr>
        <w:pStyle w:val="ListParagraph"/>
        <w:numPr>
          <w:ilvl w:val="0"/>
          <w:numId w:val="1"/>
        </w:numPr>
        <w:spacing w:line="240" w:lineRule="auto"/>
        <w:jc w:val="both"/>
        <w:rPr>
          <w:sz w:val="24"/>
          <w:lang w:eastAsia="en-GB"/>
        </w:rPr>
      </w:pPr>
      <w:r>
        <w:rPr>
          <w:sz w:val="24"/>
          <w:lang w:eastAsia="en-GB"/>
        </w:rPr>
        <w:t>Application</w:t>
      </w:r>
      <w:r w:rsidR="00E5239F">
        <w:rPr>
          <w:sz w:val="24"/>
          <w:lang w:eastAsia="en-GB"/>
        </w:rPr>
        <w:t>s for DES are</w:t>
      </w:r>
      <w:r>
        <w:rPr>
          <w:sz w:val="24"/>
          <w:lang w:eastAsia="en-GB"/>
        </w:rPr>
        <w:t xml:space="preserve"> </w:t>
      </w:r>
      <w:r w:rsidR="001673AF" w:rsidRPr="001673AF">
        <w:rPr>
          <w:sz w:val="24"/>
          <w:lang w:eastAsia="en-GB"/>
        </w:rPr>
        <w:t xml:space="preserve">considered on an individual basis and </w:t>
      </w:r>
      <w:r w:rsidR="00E5239F">
        <w:rPr>
          <w:sz w:val="24"/>
          <w:lang w:eastAsia="en-GB"/>
        </w:rPr>
        <w:t xml:space="preserve">a </w:t>
      </w:r>
      <w:r w:rsidR="001673AF" w:rsidRPr="001673AF">
        <w:rPr>
          <w:sz w:val="24"/>
          <w:lang w:eastAsia="en-GB"/>
        </w:rPr>
        <w:t xml:space="preserve">CAS will only be assigned to applicants who meet the criteria for DES.  </w:t>
      </w:r>
    </w:p>
    <w:p w:rsidR="001673AF" w:rsidRDefault="001673AF" w:rsidP="001673AF">
      <w:pPr>
        <w:spacing w:line="240" w:lineRule="auto"/>
        <w:jc w:val="both"/>
        <w:rPr>
          <w:sz w:val="24"/>
          <w:lang w:eastAsia="en-GB"/>
        </w:rPr>
      </w:pPr>
    </w:p>
    <w:p w:rsidR="00C826F8" w:rsidRPr="001673AF" w:rsidRDefault="00C826F8" w:rsidP="001673AF">
      <w:pPr>
        <w:spacing w:line="240" w:lineRule="auto"/>
        <w:jc w:val="both"/>
        <w:rPr>
          <w:sz w:val="24"/>
          <w:lang w:eastAsia="en-GB"/>
        </w:rPr>
      </w:pPr>
    </w:p>
    <w:p w:rsidR="001673AF" w:rsidRDefault="001673AF" w:rsidP="001673AF">
      <w:pPr>
        <w:spacing w:line="240" w:lineRule="auto"/>
        <w:jc w:val="both"/>
        <w:rPr>
          <w:color w:val="548DD4" w:themeColor="text2" w:themeTint="99"/>
          <w:sz w:val="32"/>
          <w:szCs w:val="32"/>
          <w:lang w:eastAsia="en-GB"/>
        </w:rPr>
      </w:pPr>
      <w:r w:rsidRPr="001673AF">
        <w:rPr>
          <w:color w:val="548DD4" w:themeColor="text2" w:themeTint="99"/>
          <w:sz w:val="32"/>
          <w:szCs w:val="32"/>
          <w:lang w:eastAsia="en-GB"/>
        </w:rPr>
        <w:t xml:space="preserve">4. Sponsorship Duties under Tier 4 and Doctorate Extension Scheme </w:t>
      </w:r>
    </w:p>
    <w:p w:rsidR="001673AF" w:rsidRPr="00C826F8" w:rsidRDefault="001673AF" w:rsidP="001673AF">
      <w:pPr>
        <w:spacing w:line="240" w:lineRule="auto"/>
        <w:jc w:val="both"/>
        <w:rPr>
          <w:color w:val="548DD4" w:themeColor="text2" w:themeTint="99"/>
          <w:sz w:val="22"/>
          <w:szCs w:val="22"/>
          <w:lang w:eastAsia="en-GB"/>
        </w:rPr>
      </w:pPr>
    </w:p>
    <w:p w:rsidR="001673AF" w:rsidRDefault="001673AF" w:rsidP="001673AF">
      <w:pPr>
        <w:spacing w:line="240" w:lineRule="auto"/>
        <w:jc w:val="both"/>
        <w:rPr>
          <w:sz w:val="24"/>
          <w:lang w:eastAsia="en-GB"/>
        </w:rPr>
      </w:pPr>
      <w:r w:rsidRPr="001673AF">
        <w:rPr>
          <w:sz w:val="24"/>
          <w:lang w:eastAsia="en-GB"/>
        </w:rPr>
        <w:t xml:space="preserve">4.1 The University’s duties as a Tier 4 Sponsor under Doctor Extension Scheme are described in: </w:t>
      </w:r>
    </w:p>
    <w:p w:rsidR="001673AF" w:rsidRP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r w:rsidRPr="001673AF">
        <w:rPr>
          <w:sz w:val="24"/>
          <w:lang w:eastAsia="en-GB"/>
        </w:rPr>
        <w:t>•</w:t>
      </w:r>
      <w:r w:rsidRPr="001673AF">
        <w:rPr>
          <w:sz w:val="24"/>
          <w:lang w:eastAsia="en-GB"/>
        </w:rPr>
        <w:tab/>
      </w:r>
      <w:hyperlink r:id="rId12" w:history="1">
        <w:r w:rsidRPr="00E5239F">
          <w:rPr>
            <w:rStyle w:val="Hyperlink"/>
            <w:sz w:val="24"/>
            <w:lang w:eastAsia="en-GB"/>
          </w:rPr>
          <w:t>Tier 4 of the Points Based System – Policy Guidance</w:t>
        </w:r>
      </w:hyperlink>
      <w:r w:rsidRPr="001673AF">
        <w:rPr>
          <w:sz w:val="24"/>
          <w:lang w:eastAsia="en-GB"/>
        </w:rPr>
        <w:t xml:space="preserve"> </w:t>
      </w:r>
    </w:p>
    <w:p w:rsidR="001673AF" w:rsidRPr="001673AF" w:rsidRDefault="001673AF" w:rsidP="001673AF">
      <w:pPr>
        <w:spacing w:line="240" w:lineRule="auto"/>
        <w:jc w:val="both"/>
        <w:rPr>
          <w:sz w:val="24"/>
          <w:lang w:eastAsia="en-GB"/>
        </w:rPr>
      </w:pPr>
      <w:r w:rsidRPr="001673AF">
        <w:rPr>
          <w:sz w:val="24"/>
          <w:lang w:eastAsia="en-GB"/>
        </w:rPr>
        <w:t>•</w:t>
      </w:r>
      <w:r w:rsidRPr="001673AF">
        <w:rPr>
          <w:sz w:val="24"/>
          <w:lang w:eastAsia="en-GB"/>
        </w:rPr>
        <w:tab/>
      </w:r>
      <w:hyperlink r:id="rId13" w:history="1">
        <w:r w:rsidRPr="003C6317">
          <w:rPr>
            <w:rStyle w:val="Hyperlink"/>
            <w:sz w:val="24"/>
            <w:lang w:eastAsia="en-GB"/>
          </w:rPr>
          <w:t>Immigration Rules part 6A</w:t>
        </w:r>
      </w:hyperlink>
    </w:p>
    <w:p w:rsidR="001673AF" w:rsidRPr="001673AF" w:rsidRDefault="001673AF" w:rsidP="001673AF">
      <w:pPr>
        <w:spacing w:line="240" w:lineRule="auto"/>
        <w:jc w:val="both"/>
        <w:rPr>
          <w:sz w:val="24"/>
          <w:lang w:eastAsia="en-GB"/>
        </w:rPr>
      </w:pPr>
      <w:r w:rsidRPr="001673AF">
        <w:rPr>
          <w:sz w:val="24"/>
          <w:lang w:eastAsia="en-GB"/>
        </w:rPr>
        <w:t>•</w:t>
      </w:r>
      <w:r w:rsidRPr="001673AF">
        <w:rPr>
          <w:sz w:val="24"/>
          <w:lang w:eastAsia="en-GB"/>
        </w:rPr>
        <w:tab/>
      </w:r>
      <w:hyperlink r:id="rId14" w:history="1">
        <w:r w:rsidRPr="003C6317">
          <w:rPr>
            <w:rStyle w:val="Hyperlink"/>
            <w:sz w:val="24"/>
            <w:lang w:eastAsia="en-GB"/>
          </w:rPr>
          <w:t>Document 2 - Tier 4 of the Points Based System: Guidance for Sponsors</w:t>
        </w:r>
      </w:hyperlink>
      <w:r w:rsidRPr="001673AF">
        <w:rPr>
          <w:sz w:val="24"/>
          <w:lang w:eastAsia="en-GB"/>
        </w:rPr>
        <w:t xml:space="preserve"> </w:t>
      </w: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r w:rsidRPr="001673AF">
        <w:rPr>
          <w:sz w:val="24"/>
          <w:lang w:eastAsia="en-GB"/>
        </w:rPr>
        <w:t>4.</w:t>
      </w:r>
      <w:r w:rsidR="00806F10">
        <w:rPr>
          <w:sz w:val="24"/>
          <w:lang w:eastAsia="en-GB"/>
        </w:rPr>
        <w:t>2 The University’s duties are as follows:</w:t>
      </w:r>
    </w:p>
    <w:p w:rsidR="001673AF" w:rsidRPr="001673AF" w:rsidRDefault="001673AF" w:rsidP="001673AF">
      <w:pPr>
        <w:spacing w:line="240" w:lineRule="auto"/>
        <w:jc w:val="both"/>
        <w:rPr>
          <w:sz w:val="24"/>
          <w:lang w:eastAsia="en-GB"/>
        </w:rPr>
      </w:pPr>
    </w:p>
    <w:p w:rsidR="001673AF" w:rsidRPr="001673AF" w:rsidRDefault="001673AF" w:rsidP="00413122">
      <w:pPr>
        <w:pStyle w:val="ListParagraph"/>
        <w:numPr>
          <w:ilvl w:val="0"/>
          <w:numId w:val="2"/>
        </w:numPr>
        <w:spacing w:line="240" w:lineRule="auto"/>
        <w:jc w:val="both"/>
        <w:rPr>
          <w:sz w:val="24"/>
          <w:lang w:eastAsia="en-GB"/>
        </w:rPr>
      </w:pPr>
      <w:r w:rsidRPr="001673AF">
        <w:rPr>
          <w:sz w:val="24"/>
          <w:lang w:eastAsia="en-GB"/>
        </w:rPr>
        <w:t xml:space="preserve">To ensure that the University keeps all personal details up to date </w:t>
      </w:r>
    </w:p>
    <w:p w:rsidR="001673AF" w:rsidRPr="001673AF" w:rsidRDefault="001673AF" w:rsidP="00413122">
      <w:pPr>
        <w:pStyle w:val="ListParagraph"/>
        <w:numPr>
          <w:ilvl w:val="0"/>
          <w:numId w:val="2"/>
        </w:numPr>
        <w:spacing w:line="240" w:lineRule="auto"/>
        <w:jc w:val="both"/>
        <w:rPr>
          <w:sz w:val="24"/>
          <w:lang w:eastAsia="en-GB"/>
        </w:rPr>
      </w:pPr>
      <w:r w:rsidRPr="001673AF">
        <w:rPr>
          <w:sz w:val="24"/>
          <w:lang w:eastAsia="en-GB"/>
        </w:rPr>
        <w:t>To ensure that DES</w:t>
      </w:r>
      <w:r w:rsidR="003C6317">
        <w:rPr>
          <w:sz w:val="24"/>
          <w:lang w:eastAsia="en-GB"/>
        </w:rPr>
        <w:t xml:space="preserve"> visa</w:t>
      </w:r>
      <w:r w:rsidRPr="001673AF">
        <w:rPr>
          <w:sz w:val="24"/>
          <w:lang w:eastAsia="en-GB"/>
        </w:rPr>
        <w:t xml:space="preserve"> details and </w:t>
      </w:r>
      <w:r w:rsidR="003C6317">
        <w:rPr>
          <w:sz w:val="24"/>
          <w:lang w:eastAsia="en-GB"/>
        </w:rPr>
        <w:t xml:space="preserve">a </w:t>
      </w:r>
      <w:r w:rsidRPr="001673AF">
        <w:rPr>
          <w:sz w:val="24"/>
          <w:lang w:eastAsia="en-GB"/>
        </w:rPr>
        <w:t xml:space="preserve">copy of </w:t>
      </w:r>
      <w:r w:rsidR="003C6317">
        <w:rPr>
          <w:sz w:val="24"/>
          <w:lang w:eastAsia="en-GB"/>
        </w:rPr>
        <w:t xml:space="preserve">the </w:t>
      </w:r>
      <w:r w:rsidRPr="001673AF">
        <w:rPr>
          <w:sz w:val="24"/>
          <w:lang w:eastAsia="en-GB"/>
        </w:rPr>
        <w:t>new DES visa</w:t>
      </w:r>
      <w:r w:rsidR="003C6317">
        <w:rPr>
          <w:sz w:val="24"/>
          <w:lang w:eastAsia="en-GB"/>
        </w:rPr>
        <w:t xml:space="preserve"> is added</w:t>
      </w:r>
      <w:r w:rsidRPr="001673AF">
        <w:rPr>
          <w:sz w:val="24"/>
          <w:lang w:eastAsia="en-GB"/>
        </w:rPr>
        <w:t xml:space="preserve"> to the record</w:t>
      </w:r>
    </w:p>
    <w:p w:rsidR="001673AF" w:rsidRPr="001673AF" w:rsidRDefault="001673AF" w:rsidP="00413122">
      <w:pPr>
        <w:pStyle w:val="ListParagraph"/>
        <w:numPr>
          <w:ilvl w:val="0"/>
          <w:numId w:val="2"/>
        </w:numPr>
        <w:spacing w:line="240" w:lineRule="auto"/>
        <w:jc w:val="both"/>
        <w:rPr>
          <w:sz w:val="24"/>
          <w:lang w:eastAsia="en-GB"/>
        </w:rPr>
      </w:pPr>
      <w:r w:rsidRPr="001673AF">
        <w:rPr>
          <w:sz w:val="24"/>
          <w:lang w:eastAsia="en-GB"/>
        </w:rPr>
        <w:t xml:space="preserve">To keep evidence of the DES approval process  </w:t>
      </w:r>
    </w:p>
    <w:p w:rsidR="001673AF" w:rsidRPr="001673AF" w:rsidRDefault="003C6317" w:rsidP="00413122">
      <w:pPr>
        <w:pStyle w:val="ListParagraph"/>
        <w:numPr>
          <w:ilvl w:val="0"/>
          <w:numId w:val="2"/>
        </w:numPr>
        <w:spacing w:line="240" w:lineRule="auto"/>
        <w:jc w:val="both"/>
        <w:rPr>
          <w:sz w:val="24"/>
          <w:lang w:eastAsia="en-GB"/>
        </w:rPr>
      </w:pPr>
      <w:r>
        <w:rPr>
          <w:sz w:val="24"/>
          <w:lang w:eastAsia="en-GB"/>
        </w:rPr>
        <w:lastRenderedPageBreak/>
        <w:t>To ensure the U</w:t>
      </w:r>
      <w:r w:rsidR="001673AF" w:rsidRPr="001673AF">
        <w:rPr>
          <w:sz w:val="24"/>
          <w:lang w:eastAsia="en-GB"/>
        </w:rPr>
        <w:t xml:space="preserve">niversity has at least three points of contact with </w:t>
      </w:r>
      <w:r>
        <w:rPr>
          <w:sz w:val="24"/>
          <w:lang w:eastAsia="en-GB"/>
        </w:rPr>
        <w:t xml:space="preserve">the </w:t>
      </w:r>
      <w:r w:rsidR="001673AF" w:rsidRPr="001673AF">
        <w:rPr>
          <w:sz w:val="24"/>
          <w:lang w:eastAsia="en-GB"/>
        </w:rPr>
        <w:t xml:space="preserve">DES holder whilst their visa is valid to ensure that </w:t>
      </w:r>
      <w:r>
        <w:rPr>
          <w:sz w:val="24"/>
          <w:lang w:eastAsia="en-GB"/>
        </w:rPr>
        <w:t xml:space="preserve">the </w:t>
      </w:r>
      <w:r w:rsidR="001673AF" w:rsidRPr="001673AF">
        <w:rPr>
          <w:sz w:val="24"/>
          <w:lang w:eastAsia="en-GB"/>
        </w:rPr>
        <w:t>DES holder is adhering to the conditions of th</w:t>
      </w:r>
      <w:r>
        <w:rPr>
          <w:sz w:val="24"/>
          <w:lang w:eastAsia="en-GB"/>
        </w:rPr>
        <w:t>eir</w:t>
      </w:r>
      <w:r w:rsidR="001673AF" w:rsidRPr="001673AF">
        <w:rPr>
          <w:sz w:val="24"/>
          <w:lang w:eastAsia="en-GB"/>
        </w:rPr>
        <w:t xml:space="preserve"> visa. </w:t>
      </w:r>
    </w:p>
    <w:p w:rsidR="001673AF" w:rsidRPr="001673AF" w:rsidRDefault="001673AF" w:rsidP="00413122">
      <w:pPr>
        <w:pStyle w:val="ListParagraph"/>
        <w:numPr>
          <w:ilvl w:val="0"/>
          <w:numId w:val="2"/>
        </w:numPr>
        <w:spacing w:line="240" w:lineRule="auto"/>
        <w:jc w:val="both"/>
        <w:rPr>
          <w:sz w:val="24"/>
          <w:lang w:eastAsia="en-GB"/>
        </w:rPr>
      </w:pPr>
      <w:r w:rsidRPr="001673AF">
        <w:rPr>
          <w:sz w:val="24"/>
          <w:lang w:eastAsia="en-GB"/>
        </w:rPr>
        <w:t>To ensure that the University reports to the Home Office:</w:t>
      </w:r>
    </w:p>
    <w:p w:rsidR="001673AF" w:rsidRPr="001673AF" w:rsidRDefault="001673AF" w:rsidP="00413122">
      <w:pPr>
        <w:pStyle w:val="ListParagraph"/>
        <w:numPr>
          <w:ilvl w:val="0"/>
          <w:numId w:val="3"/>
        </w:numPr>
        <w:spacing w:line="240" w:lineRule="auto"/>
        <w:jc w:val="both"/>
        <w:rPr>
          <w:sz w:val="24"/>
          <w:lang w:eastAsia="en-GB"/>
        </w:rPr>
      </w:pPr>
      <w:r w:rsidRPr="001673AF">
        <w:rPr>
          <w:sz w:val="24"/>
          <w:lang w:eastAsia="en-GB"/>
        </w:rPr>
        <w:t>If the DES holder fails their course or is awarded a qualification lower than doctoral level</w:t>
      </w:r>
    </w:p>
    <w:p w:rsidR="001673AF" w:rsidRPr="001673AF" w:rsidRDefault="001673AF" w:rsidP="00413122">
      <w:pPr>
        <w:pStyle w:val="ListParagraph"/>
        <w:numPr>
          <w:ilvl w:val="0"/>
          <w:numId w:val="3"/>
        </w:numPr>
        <w:spacing w:line="240" w:lineRule="auto"/>
        <w:jc w:val="both"/>
        <w:rPr>
          <w:sz w:val="24"/>
          <w:lang w:eastAsia="en-GB"/>
        </w:rPr>
      </w:pPr>
      <w:r w:rsidRPr="001673AF">
        <w:rPr>
          <w:sz w:val="24"/>
          <w:lang w:eastAsia="en-GB"/>
        </w:rPr>
        <w:t>If the DES holder misses a scheduled contact with the University and fails to provide an adequate explanation for doing so</w:t>
      </w:r>
    </w:p>
    <w:p w:rsidR="001673AF" w:rsidRPr="001673AF" w:rsidRDefault="001673AF" w:rsidP="00413122">
      <w:pPr>
        <w:pStyle w:val="ListParagraph"/>
        <w:numPr>
          <w:ilvl w:val="0"/>
          <w:numId w:val="3"/>
        </w:numPr>
        <w:spacing w:line="240" w:lineRule="auto"/>
        <w:jc w:val="both"/>
        <w:rPr>
          <w:sz w:val="24"/>
          <w:lang w:eastAsia="en-GB"/>
        </w:rPr>
      </w:pPr>
      <w:r w:rsidRPr="001673AF">
        <w:rPr>
          <w:sz w:val="24"/>
          <w:lang w:eastAsia="en-GB"/>
        </w:rPr>
        <w:t>If the University has reason to believe the DES holder is breaching the conditions of their leave</w:t>
      </w:r>
    </w:p>
    <w:p w:rsidR="001673AF" w:rsidRPr="001673AF" w:rsidRDefault="001673AF" w:rsidP="00413122">
      <w:pPr>
        <w:pStyle w:val="ListParagraph"/>
        <w:numPr>
          <w:ilvl w:val="0"/>
          <w:numId w:val="3"/>
        </w:numPr>
        <w:spacing w:line="240" w:lineRule="auto"/>
        <w:jc w:val="both"/>
        <w:rPr>
          <w:sz w:val="24"/>
          <w:lang w:eastAsia="en-GB"/>
        </w:rPr>
      </w:pPr>
      <w:r w:rsidRPr="001673AF">
        <w:rPr>
          <w:sz w:val="24"/>
          <w:lang w:eastAsia="en-GB"/>
        </w:rPr>
        <w:t>If the DES holder is no longer participating in the scheme</w:t>
      </w:r>
    </w:p>
    <w:p w:rsidR="001673AF" w:rsidRPr="001673AF" w:rsidRDefault="001673AF" w:rsidP="00413122">
      <w:pPr>
        <w:pStyle w:val="ListParagraph"/>
        <w:numPr>
          <w:ilvl w:val="0"/>
          <w:numId w:val="3"/>
        </w:numPr>
        <w:spacing w:line="240" w:lineRule="auto"/>
        <w:jc w:val="both"/>
        <w:rPr>
          <w:sz w:val="24"/>
          <w:lang w:eastAsia="en-GB"/>
        </w:rPr>
      </w:pPr>
      <w:r>
        <w:rPr>
          <w:sz w:val="24"/>
          <w:lang w:eastAsia="en-GB"/>
        </w:rPr>
        <w:t>If</w:t>
      </w:r>
      <w:r w:rsidRPr="001673AF">
        <w:rPr>
          <w:sz w:val="24"/>
          <w:lang w:eastAsia="en-GB"/>
        </w:rPr>
        <w:t xml:space="preserve"> there is evidence that the DES holder is no longer in the UK or no longer under the </w:t>
      </w:r>
      <w:r w:rsidR="00806F10">
        <w:rPr>
          <w:sz w:val="24"/>
          <w:lang w:eastAsia="en-GB"/>
        </w:rPr>
        <w:t>DES</w:t>
      </w:r>
      <w:r w:rsidRPr="001673AF">
        <w:rPr>
          <w:sz w:val="24"/>
          <w:lang w:eastAsia="en-GB"/>
        </w:rPr>
        <w:t xml:space="preserve"> Visa</w:t>
      </w:r>
    </w:p>
    <w:p w:rsidR="001673AF" w:rsidRPr="001673AF" w:rsidRDefault="001673AF" w:rsidP="00413122">
      <w:pPr>
        <w:pStyle w:val="ListParagraph"/>
        <w:numPr>
          <w:ilvl w:val="0"/>
          <w:numId w:val="3"/>
        </w:numPr>
        <w:spacing w:line="240" w:lineRule="auto"/>
        <w:jc w:val="both"/>
        <w:rPr>
          <w:sz w:val="24"/>
          <w:lang w:eastAsia="en-GB"/>
        </w:rPr>
      </w:pPr>
      <w:r w:rsidRPr="001673AF">
        <w:rPr>
          <w:sz w:val="24"/>
          <w:lang w:eastAsia="en-GB"/>
        </w:rPr>
        <w:t>If the University withdraws its sponsorship</w:t>
      </w:r>
    </w:p>
    <w:p w:rsidR="001673AF" w:rsidRDefault="001673AF" w:rsidP="001673AF">
      <w:pPr>
        <w:spacing w:line="240" w:lineRule="auto"/>
        <w:jc w:val="both"/>
        <w:rPr>
          <w:sz w:val="24"/>
          <w:lang w:eastAsia="en-GB"/>
        </w:rPr>
      </w:pPr>
    </w:p>
    <w:p w:rsidR="00C826F8" w:rsidRPr="001673AF" w:rsidRDefault="00C826F8" w:rsidP="001673AF">
      <w:pPr>
        <w:spacing w:line="240" w:lineRule="auto"/>
        <w:jc w:val="both"/>
        <w:rPr>
          <w:sz w:val="24"/>
          <w:lang w:eastAsia="en-GB"/>
        </w:rPr>
      </w:pPr>
    </w:p>
    <w:p w:rsidR="001673AF" w:rsidRDefault="001673AF" w:rsidP="001673AF">
      <w:pPr>
        <w:spacing w:line="240" w:lineRule="auto"/>
        <w:jc w:val="both"/>
        <w:rPr>
          <w:color w:val="548DD4" w:themeColor="text2" w:themeTint="99"/>
          <w:sz w:val="32"/>
          <w:szCs w:val="32"/>
          <w:lang w:eastAsia="en-GB"/>
        </w:rPr>
      </w:pPr>
      <w:r w:rsidRPr="001673AF">
        <w:rPr>
          <w:color w:val="548DD4" w:themeColor="text2" w:themeTint="99"/>
          <w:sz w:val="32"/>
          <w:szCs w:val="32"/>
          <w:lang w:eastAsia="en-GB"/>
        </w:rPr>
        <w:t>5.</w:t>
      </w:r>
      <w:r w:rsidRPr="001673AF">
        <w:rPr>
          <w:color w:val="548DD4" w:themeColor="text2" w:themeTint="99"/>
          <w:sz w:val="32"/>
          <w:szCs w:val="32"/>
          <w:lang w:eastAsia="en-GB"/>
        </w:rPr>
        <w:tab/>
        <w:t xml:space="preserve">Responsibilities of </w:t>
      </w:r>
      <w:r w:rsidR="00806F10">
        <w:rPr>
          <w:color w:val="548DD4" w:themeColor="text2" w:themeTint="99"/>
          <w:sz w:val="32"/>
          <w:szCs w:val="32"/>
          <w:lang w:eastAsia="en-GB"/>
        </w:rPr>
        <w:t xml:space="preserve">a </w:t>
      </w:r>
      <w:r w:rsidRPr="001673AF">
        <w:rPr>
          <w:color w:val="548DD4" w:themeColor="text2" w:themeTint="99"/>
          <w:sz w:val="32"/>
          <w:szCs w:val="32"/>
          <w:lang w:eastAsia="en-GB"/>
        </w:rPr>
        <w:t>DES visa holder</w:t>
      </w:r>
    </w:p>
    <w:p w:rsidR="001673AF" w:rsidRPr="001673AF" w:rsidRDefault="001673AF" w:rsidP="001673AF">
      <w:pPr>
        <w:spacing w:line="240" w:lineRule="auto"/>
        <w:jc w:val="both"/>
        <w:rPr>
          <w:color w:val="548DD4" w:themeColor="text2" w:themeTint="99"/>
          <w:sz w:val="32"/>
          <w:szCs w:val="32"/>
          <w:lang w:eastAsia="en-GB"/>
        </w:rPr>
      </w:pPr>
    </w:p>
    <w:p w:rsidR="001673AF" w:rsidRDefault="001673AF" w:rsidP="001673AF">
      <w:pPr>
        <w:spacing w:line="240" w:lineRule="auto"/>
        <w:jc w:val="both"/>
        <w:rPr>
          <w:sz w:val="24"/>
          <w:lang w:eastAsia="en-GB"/>
        </w:rPr>
      </w:pPr>
      <w:r w:rsidRPr="001673AF">
        <w:rPr>
          <w:sz w:val="24"/>
          <w:lang w:eastAsia="en-GB"/>
        </w:rPr>
        <w:t>The responsi</w:t>
      </w:r>
      <w:r>
        <w:rPr>
          <w:sz w:val="24"/>
          <w:lang w:eastAsia="en-GB"/>
        </w:rPr>
        <w:t xml:space="preserve">bilities of </w:t>
      </w:r>
      <w:r w:rsidR="00806F10">
        <w:rPr>
          <w:sz w:val="24"/>
          <w:lang w:eastAsia="en-GB"/>
        </w:rPr>
        <w:t xml:space="preserve">a </w:t>
      </w:r>
      <w:r>
        <w:rPr>
          <w:sz w:val="24"/>
          <w:lang w:eastAsia="en-GB"/>
        </w:rPr>
        <w:t xml:space="preserve">DES visa holder are as follows: </w:t>
      </w:r>
    </w:p>
    <w:p w:rsidR="001673AF" w:rsidRPr="001673AF" w:rsidRDefault="001673AF" w:rsidP="001673AF">
      <w:pPr>
        <w:spacing w:line="240" w:lineRule="auto"/>
        <w:jc w:val="both"/>
        <w:rPr>
          <w:sz w:val="24"/>
          <w:lang w:eastAsia="en-GB"/>
        </w:rPr>
      </w:pPr>
    </w:p>
    <w:p w:rsidR="001673AF" w:rsidRPr="001673AF" w:rsidRDefault="001673AF" w:rsidP="00413122">
      <w:pPr>
        <w:pStyle w:val="ListParagraph"/>
        <w:numPr>
          <w:ilvl w:val="0"/>
          <w:numId w:val="4"/>
        </w:numPr>
        <w:spacing w:line="240" w:lineRule="auto"/>
        <w:jc w:val="both"/>
        <w:rPr>
          <w:sz w:val="24"/>
          <w:lang w:eastAsia="en-GB"/>
        </w:rPr>
      </w:pPr>
      <w:r w:rsidRPr="001673AF">
        <w:rPr>
          <w:sz w:val="24"/>
          <w:lang w:eastAsia="en-GB"/>
        </w:rPr>
        <w:t>Adhere to previous visa conditions until the new visa is granted</w:t>
      </w:r>
    </w:p>
    <w:p w:rsidR="001673AF" w:rsidRPr="001673AF" w:rsidRDefault="001673AF" w:rsidP="00413122">
      <w:pPr>
        <w:pStyle w:val="ListParagraph"/>
        <w:numPr>
          <w:ilvl w:val="0"/>
          <w:numId w:val="4"/>
        </w:numPr>
        <w:spacing w:line="240" w:lineRule="auto"/>
        <w:jc w:val="both"/>
        <w:rPr>
          <w:sz w:val="24"/>
          <w:lang w:eastAsia="en-GB"/>
        </w:rPr>
      </w:pPr>
      <w:r w:rsidRPr="001673AF">
        <w:rPr>
          <w:sz w:val="24"/>
          <w:lang w:eastAsia="en-GB"/>
        </w:rPr>
        <w:t xml:space="preserve">Provide International Student Support with a copy of the new DES visa once granted </w:t>
      </w:r>
    </w:p>
    <w:p w:rsidR="001673AF" w:rsidRPr="001673AF" w:rsidRDefault="001673AF" w:rsidP="00413122">
      <w:pPr>
        <w:pStyle w:val="ListParagraph"/>
        <w:numPr>
          <w:ilvl w:val="0"/>
          <w:numId w:val="4"/>
        </w:numPr>
        <w:spacing w:line="240" w:lineRule="auto"/>
        <w:jc w:val="both"/>
        <w:rPr>
          <w:sz w:val="24"/>
          <w:lang w:eastAsia="en-GB"/>
        </w:rPr>
      </w:pPr>
      <w:r w:rsidRPr="001673AF">
        <w:rPr>
          <w:sz w:val="24"/>
          <w:lang w:eastAsia="en-GB"/>
        </w:rPr>
        <w:t xml:space="preserve">The DES holder is </w:t>
      </w:r>
      <w:r w:rsidR="003C6317">
        <w:rPr>
          <w:sz w:val="24"/>
          <w:lang w:eastAsia="en-GB"/>
        </w:rPr>
        <w:t>required to respond to the U</w:t>
      </w:r>
      <w:r w:rsidRPr="001673AF">
        <w:rPr>
          <w:sz w:val="24"/>
          <w:lang w:eastAsia="en-GB"/>
        </w:rPr>
        <w:t>niversity email within 10 calendar days. The University will withdraw sponsorship if the DES holder misses these contacts without reasonable explanation.</w:t>
      </w:r>
    </w:p>
    <w:p w:rsidR="001673AF" w:rsidRPr="001673AF" w:rsidRDefault="001673AF" w:rsidP="00413122">
      <w:pPr>
        <w:pStyle w:val="ListParagraph"/>
        <w:numPr>
          <w:ilvl w:val="0"/>
          <w:numId w:val="4"/>
        </w:numPr>
        <w:spacing w:line="240" w:lineRule="auto"/>
        <w:jc w:val="both"/>
        <w:rPr>
          <w:sz w:val="24"/>
          <w:lang w:eastAsia="en-GB"/>
        </w:rPr>
      </w:pPr>
      <w:r w:rsidRPr="001673AF">
        <w:rPr>
          <w:sz w:val="24"/>
          <w:lang w:eastAsia="en-GB"/>
        </w:rPr>
        <w:t>Keep up-to-date personal and current contact details</w:t>
      </w:r>
      <w:r w:rsidR="00806F10">
        <w:rPr>
          <w:sz w:val="24"/>
          <w:lang w:eastAsia="en-GB"/>
        </w:rPr>
        <w:t xml:space="preserve"> via International Student Support</w:t>
      </w:r>
      <w:r w:rsidRPr="001673AF">
        <w:rPr>
          <w:sz w:val="24"/>
          <w:lang w:eastAsia="en-GB"/>
        </w:rPr>
        <w:t xml:space="preserve"> </w:t>
      </w:r>
    </w:p>
    <w:p w:rsidR="001673AF" w:rsidRPr="001673AF" w:rsidRDefault="001673AF" w:rsidP="00413122">
      <w:pPr>
        <w:pStyle w:val="ListParagraph"/>
        <w:numPr>
          <w:ilvl w:val="0"/>
          <w:numId w:val="4"/>
        </w:numPr>
        <w:spacing w:line="240" w:lineRule="auto"/>
        <w:jc w:val="both"/>
        <w:rPr>
          <w:sz w:val="24"/>
          <w:lang w:eastAsia="en-GB"/>
        </w:rPr>
      </w:pPr>
      <w:r w:rsidRPr="001673AF">
        <w:rPr>
          <w:sz w:val="24"/>
          <w:lang w:eastAsia="en-GB"/>
        </w:rPr>
        <w:t>Adhere/c</w:t>
      </w:r>
      <w:r w:rsidR="003C6317">
        <w:rPr>
          <w:sz w:val="24"/>
          <w:lang w:eastAsia="en-GB"/>
        </w:rPr>
        <w:t>omply to the conditions of the</w:t>
      </w:r>
      <w:r w:rsidRPr="001673AF">
        <w:rPr>
          <w:sz w:val="24"/>
          <w:lang w:eastAsia="en-GB"/>
        </w:rPr>
        <w:t xml:space="preserve"> DES visa at all times</w:t>
      </w:r>
    </w:p>
    <w:p w:rsid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color w:val="548DD4" w:themeColor="text2" w:themeTint="99"/>
          <w:sz w:val="32"/>
          <w:szCs w:val="32"/>
          <w:lang w:eastAsia="en-GB"/>
        </w:rPr>
      </w:pPr>
      <w:r w:rsidRPr="001673AF">
        <w:rPr>
          <w:color w:val="548DD4" w:themeColor="text2" w:themeTint="99"/>
          <w:sz w:val="32"/>
          <w:szCs w:val="32"/>
          <w:lang w:eastAsia="en-GB"/>
        </w:rPr>
        <w:t>6.</w:t>
      </w:r>
      <w:r w:rsidRPr="001673AF">
        <w:rPr>
          <w:color w:val="548DD4" w:themeColor="text2" w:themeTint="99"/>
          <w:sz w:val="32"/>
          <w:szCs w:val="32"/>
          <w:lang w:eastAsia="en-GB"/>
        </w:rPr>
        <w:tab/>
        <w:t>DES visa application process</w:t>
      </w:r>
    </w:p>
    <w:p w:rsidR="001673AF" w:rsidRPr="001673AF" w:rsidRDefault="001673AF" w:rsidP="001673AF">
      <w:pPr>
        <w:spacing w:line="240" w:lineRule="auto"/>
        <w:jc w:val="both"/>
        <w:rPr>
          <w:color w:val="548DD4" w:themeColor="text2" w:themeTint="99"/>
          <w:sz w:val="22"/>
          <w:szCs w:val="22"/>
          <w:lang w:eastAsia="en-GB"/>
        </w:rPr>
      </w:pPr>
    </w:p>
    <w:p w:rsidR="001673AF" w:rsidRDefault="00806F10" w:rsidP="001673AF">
      <w:pPr>
        <w:spacing w:line="240" w:lineRule="auto"/>
        <w:jc w:val="both"/>
        <w:rPr>
          <w:sz w:val="24"/>
          <w:lang w:eastAsia="en-GB"/>
        </w:rPr>
      </w:pPr>
      <w:r>
        <w:rPr>
          <w:sz w:val="24"/>
          <w:lang w:eastAsia="en-GB"/>
        </w:rPr>
        <w:t>It is recommended that the a</w:t>
      </w:r>
      <w:r w:rsidR="001673AF" w:rsidRPr="001673AF">
        <w:rPr>
          <w:sz w:val="24"/>
          <w:lang w:eastAsia="en-GB"/>
        </w:rPr>
        <w:t>pplicant submits the</w:t>
      </w:r>
      <w:r w:rsidR="003C6317">
        <w:rPr>
          <w:sz w:val="24"/>
          <w:lang w:eastAsia="en-GB"/>
        </w:rPr>
        <w:t>ir</w:t>
      </w:r>
      <w:r w:rsidR="001673AF" w:rsidRPr="001673AF">
        <w:rPr>
          <w:sz w:val="24"/>
          <w:lang w:eastAsia="en-GB"/>
        </w:rPr>
        <w:t xml:space="preserve"> </w:t>
      </w:r>
      <w:r>
        <w:rPr>
          <w:sz w:val="24"/>
          <w:lang w:eastAsia="en-GB"/>
        </w:rPr>
        <w:t xml:space="preserve">DES </w:t>
      </w:r>
      <w:r w:rsidR="003C6317">
        <w:rPr>
          <w:sz w:val="24"/>
          <w:lang w:eastAsia="en-GB"/>
        </w:rPr>
        <w:t>application through</w:t>
      </w:r>
      <w:r>
        <w:rPr>
          <w:sz w:val="24"/>
          <w:lang w:eastAsia="en-GB"/>
        </w:rPr>
        <w:t xml:space="preserve"> t</w:t>
      </w:r>
      <w:r w:rsidR="001673AF" w:rsidRPr="001673AF">
        <w:rPr>
          <w:sz w:val="24"/>
          <w:lang w:eastAsia="en-GB"/>
        </w:rPr>
        <w:t xml:space="preserve">he International Student Support Office. Students who make their application independently are required to send an email with a scanned copy of their visa to the </w:t>
      </w:r>
      <w:hyperlink r:id="rId15" w:history="1">
        <w:r w:rsidRPr="00DB4BBB">
          <w:rPr>
            <w:rStyle w:val="Hyperlink"/>
            <w:sz w:val="24"/>
            <w:lang w:eastAsia="en-GB"/>
          </w:rPr>
          <w:t>internationalsupport@surrey.ac.uk</w:t>
        </w:r>
      </w:hyperlink>
      <w:r>
        <w:rPr>
          <w:sz w:val="24"/>
          <w:lang w:eastAsia="en-GB"/>
        </w:rPr>
        <w:t xml:space="preserve"> and </w:t>
      </w:r>
      <w:hyperlink r:id="rId16" w:history="1">
        <w:r w:rsidRPr="00DB4BBB">
          <w:rPr>
            <w:rStyle w:val="Hyperlink"/>
            <w:sz w:val="24"/>
            <w:lang w:eastAsia="en-GB"/>
          </w:rPr>
          <w:t>visa-compliance@surrey.ac.uk</w:t>
        </w:r>
      </w:hyperlink>
      <w:r>
        <w:rPr>
          <w:sz w:val="24"/>
          <w:lang w:eastAsia="en-GB"/>
        </w:rPr>
        <w:t xml:space="preserve"> </w:t>
      </w:r>
      <w:r w:rsidR="001673AF" w:rsidRPr="001673AF">
        <w:rPr>
          <w:sz w:val="24"/>
          <w:lang w:eastAsia="en-GB"/>
        </w:rPr>
        <w:t xml:space="preserve"> as soon as they obtain their visa.</w:t>
      </w:r>
    </w:p>
    <w:p w:rsidR="001673AF" w:rsidRP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r w:rsidRPr="001673AF">
        <w:rPr>
          <w:sz w:val="24"/>
          <w:lang w:eastAsia="en-GB"/>
        </w:rPr>
        <w:lastRenderedPageBreak/>
        <w:t>6.1</w:t>
      </w:r>
      <w:r w:rsidRPr="001673AF">
        <w:rPr>
          <w:sz w:val="24"/>
          <w:lang w:eastAsia="en-GB"/>
        </w:rPr>
        <w:tab/>
        <w:t xml:space="preserve">The applicant should bring a completed Expression of Interest form to International Student Support once </w:t>
      </w:r>
      <w:r w:rsidR="00806F10">
        <w:rPr>
          <w:sz w:val="24"/>
          <w:lang w:eastAsia="en-GB"/>
        </w:rPr>
        <w:t>they</w:t>
      </w:r>
      <w:r w:rsidRPr="001673AF">
        <w:rPr>
          <w:sz w:val="24"/>
          <w:lang w:eastAsia="en-GB"/>
        </w:rPr>
        <w:t xml:space="preserve"> submit the</w:t>
      </w:r>
      <w:r w:rsidR="003C6317">
        <w:rPr>
          <w:sz w:val="24"/>
          <w:lang w:eastAsia="en-GB"/>
        </w:rPr>
        <w:t>ir</w:t>
      </w:r>
      <w:r w:rsidRPr="001673AF">
        <w:rPr>
          <w:sz w:val="24"/>
          <w:lang w:eastAsia="en-GB"/>
        </w:rPr>
        <w:t xml:space="preserve"> soft bound thesis (before month 48</w:t>
      </w:r>
      <w:r w:rsidR="003C6317">
        <w:rPr>
          <w:sz w:val="24"/>
          <w:lang w:eastAsia="en-GB"/>
        </w:rPr>
        <w:t xml:space="preserve"> and</w:t>
      </w:r>
      <w:r w:rsidRPr="001673AF">
        <w:rPr>
          <w:sz w:val="24"/>
          <w:lang w:eastAsia="en-GB"/>
        </w:rPr>
        <w:t xml:space="preserve"> i</w:t>
      </w:r>
      <w:r w:rsidR="003C6317">
        <w:rPr>
          <w:sz w:val="24"/>
          <w:lang w:eastAsia="en-GB"/>
        </w:rPr>
        <w:t xml:space="preserve">deally by the 40th month of </w:t>
      </w:r>
      <w:r w:rsidRPr="001673AF">
        <w:rPr>
          <w:sz w:val="24"/>
          <w:lang w:eastAsia="en-GB"/>
        </w:rPr>
        <w:t>registration). The form can be obtained from the Student Services Centre reception desk or online.</w:t>
      </w:r>
    </w:p>
    <w:p w:rsidR="001673AF" w:rsidRP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r w:rsidRPr="001673AF">
        <w:rPr>
          <w:sz w:val="24"/>
          <w:lang w:eastAsia="en-GB"/>
        </w:rPr>
        <w:t>6.2</w:t>
      </w:r>
      <w:r w:rsidRPr="001673AF">
        <w:rPr>
          <w:sz w:val="24"/>
          <w:lang w:eastAsia="en-GB"/>
        </w:rPr>
        <w:tab/>
        <w:t>In order to obtain a CAS,</w:t>
      </w:r>
      <w:r w:rsidR="00806F10">
        <w:rPr>
          <w:sz w:val="24"/>
          <w:lang w:eastAsia="en-GB"/>
        </w:rPr>
        <w:t xml:space="preserve"> the applicant i</w:t>
      </w:r>
      <w:r w:rsidR="00413122">
        <w:rPr>
          <w:sz w:val="24"/>
          <w:lang w:eastAsia="en-GB"/>
        </w:rPr>
        <w:t xml:space="preserve">s responsible </w:t>
      </w:r>
      <w:r w:rsidR="003C6317">
        <w:rPr>
          <w:sz w:val="24"/>
          <w:lang w:eastAsia="en-GB"/>
        </w:rPr>
        <w:t>for</w:t>
      </w:r>
      <w:r w:rsidR="00413122">
        <w:rPr>
          <w:sz w:val="24"/>
          <w:lang w:eastAsia="en-GB"/>
        </w:rPr>
        <w:t xml:space="preserve"> obtain</w:t>
      </w:r>
      <w:r w:rsidR="003C6317">
        <w:rPr>
          <w:sz w:val="24"/>
          <w:lang w:eastAsia="en-GB"/>
        </w:rPr>
        <w:t>ing</w:t>
      </w:r>
      <w:r w:rsidRPr="001673AF">
        <w:rPr>
          <w:sz w:val="24"/>
          <w:lang w:eastAsia="en-GB"/>
        </w:rPr>
        <w:t xml:space="preserve"> the approval of final thesis by an Examiner and </w:t>
      </w:r>
      <w:r w:rsidR="003C6317">
        <w:rPr>
          <w:sz w:val="24"/>
          <w:lang w:eastAsia="en-GB"/>
        </w:rPr>
        <w:t xml:space="preserve">a </w:t>
      </w:r>
      <w:r w:rsidRPr="001673AF">
        <w:rPr>
          <w:sz w:val="24"/>
          <w:lang w:eastAsia="en-GB"/>
        </w:rPr>
        <w:t xml:space="preserve">confirmation email from </w:t>
      </w:r>
      <w:r w:rsidR="003C6317">
        <w:rPr>
          <w:sz w:val="24"/>
          <w:lang w:eastAsia="en-GB"/>
        </w:rPr>
        <w:t xml:space="preserve">the </w:t>
      </w:r>
      <w:r w:rsidRPr="001673AF">
        <w:rPr>
          <w:sz w:val="24"/>
          <w:lang w:eastAsia="en-GB"/>
        </w:rPr>
        <w:t>Research Degree</w:t>
      </w:r>
      <w:r w:rsidR="003C6317">
        <w:rPr>
          <w:sz w:val="24"/>
          <w:lang w:eastAsia="en-GB"/>
        </w:rPr>
        <w:t>s</w:t>
      </w:r>
      <w:r w:rsidRPr="001673AF">
        <w:rPr>
          <w:sz w:val="24"/>
          <w:lang w:eastAsia="en-GB"/>
        </w:rPr>
        <w:t xml:space="preserve"> O</w:t>
      </w:r>
      <w:r w:rsidR="00413122">
        <w:rPr>
          <w:sz w:val="24"/>
          <w:lang w:eastAsia="en-GB"/>
        </w:rPr>
        <w:t>ffice confirming the</w:t>
      </w:r>
      <w:r w:rsidR="00354A1E">
        <w:rPr>
          <w:sz w:val="24"/>
          <w:lang w:eastAsia="en-GB"/>
        </w:rPr>
        <w:t xml:space="preserve"> expected</w:t>
      </w:r>
      <w:r w:rsidR="00413122">
        <w:rPr>
          <w:sz w:val="24"/>
          <w:lang w:eastAsia="en-GB"/>
        </w:rPr>
        <w:t xml:space="preserve"> award date. An email </w:t>
      </w:r>
      <w:r w:rsidRPr="001673AF">
        <w:rPr>
          <w:sz w:val="24"/>
          <w:lang w:eastAsia="en-GB"/>
        </w:rPr>
        <w:t>must be provided to International Student Support.</w:t>
      </w:r>
    </w:p>
    <w:p w:rsidR="001673AF" w:rsidRDefault="001673AF" w:rsidP="001673AF">
      <w:pPr>
        <w:spacing w:line="240" w:lineRule="auto"/>
        <w:jc w:val="both"/>
        <w:rPr>
          <w:sz w:val="24"/>
          <w:lang w:eastAsia="en-GB"/>
        </w:rPr>
      </w:pPr>
    </w:p>
    <w:p w:rsidR="00413122" w:rsidRPr="001673AF" w:rsidRDefault="00413122"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r w:rsidRPr="001673AF">
        <w:rPr>
          <w:sz w:val="24"/>
          <w:lang w:eastAsia="en-GB"/>
        </w:rPr>
        <w:t>6.3</w:t>
      </w:r>
      <w:r w:rsidRPr="001673AF">
        <w:rPr>
          <w:sz w:val="24"/>
          <w:lang w:eastAsia="en-GB"/>
        </w:rPr>
        <w:tab/>
        <w:t>The applicant should submit the following documents to International Student Support:</w:t>
      </w:r>
    </w:p>
    <w:p w:rsidR="001673AF" w:rsidRPr="001673AF" w:rsidRDefault="001673AF" w:rsidP="00413122">
      <w:pPr>
        <w:pStyle w:val="ListParagraph"/>
        <w:numPr>
          <w:ilvl w:val="0"/>
          <w:numId w:val="5"/>
        </w:numPr>
        <w:spacing w:line="240" w:lineRule="auto"/>
        <w:jc w:val="both"/>
        <w:rPr>
          <w:sz w:val="24"/>
          <w:lang w:eastAsia="en-GB"/>
        </w:rPr>
      </w:pPr>
      <w:r w:rsidRPr="001673AF">
        <w:rPr>
          <w:sz w:val="24"/>
          <w:lang w:eastAsia="en-GB"/>
        </w:rPr>
        <w:t>A valid passport</w:t>
      </w:r>
    </w:p>
    <w:p w:rsidR="001673AF" w:rsidRPr="001673AF" w:rsidRDefault="001673AF" w:rsidP="00413122">
      <w:pPr>
        <w:pStyle w:val="ListParagraph"/>
        <w:numPr>
          <w:ilvl w:val="0"/>
          <w:numId w:val="5"/>
        </w:numPr>
        <w:spacing w:line="240" w:lineRule="auto"/>
        <w:jc w:val="both"/>
        <w:rPr>
          <w:sz w:val="24"/>
          <w:lang w:eastAsia="en-GB"/>
        </w:rPr>
      </w:pPr>
      <w:r w:rsidRPr="001673AF">
        <w:rPr>
          <w:sz w:val="24"/>
          <w:lang w:eastAsia="en-GB"/>
        </w:rPr>
        <w:t>A Biometric Residence Permit card</w:t>
      </w:r>
    </w:p>
    <w:p w:rsidR="001673AF" w:rsidRPr="001673AF" w:rsidRDefault="001673AF" w:rsidP="00413122">
      <w:pPr>
        <w:pStyle w:val="ListParagraph"/>
        <w:numPr>
          <w:ilvl w:val="0"/>
          <w:numId w:val="5"/>
        </w:numPr>
        <w:spacing w:line="240" w:lineRule="auto"/>
        <w:jc w:val="both"/>
        <w:rPr>
          <w:sz w:val="24"/>
          <w:lang w:eastAsia="en-GB"/>
        </w:rPr>
      </w:pPr>
      <w:r w:rsidRPr="001673AF">
        <w:rPr>
          <w:sz w:val="24"/>
          <w:lang w:eastAsia="en-GB"/>
        </w:rPr>
        <w:t>A</w:t>
      </w:r>
      <w:r w:rsidR="00413122">
        <w:rPr>
          <w:sz w:val="24"/>
          <w:lang w:eastAsia="en-GB"/>
        </w:rPr>
        <w:t xml:space="preserve"> valid b</w:t>
      </w:r>
      <w:r w:rsidRPr="001673AF">
        <w:rPr>
          <w:sz w:val="24"/>
          <w:lang w:eastAsia="en-GB"/>
        </w:rPr>
        <w:t xml:space="preserve">ank </w:t>
      </w:r>
      <w:r w:rsidR="00413122">
        <w:rPr>
          <w:sz w:val="24"/>
          <w:lang w:eastAsia="en-GB"/>
        </w:rPr>
        <w:t>s</w:t>
      </w:r>
      <w:r w:rsidRPr="001673AF">
        <w:rPr>
          <w:sz w:val="24"/>
          <w:lang w:eastAsia="en-GB"/>
        </w:rPr>
        <w:t xml:space="preserve">tatement showing </w:t>
      </w:r>
      <w:r w:rsidR="00413122">
        <w:rPr>
          <w:sz w:val="24"/>
          <w:lang w:eastAsia="en-GB"/>
        </w:rPr>
        <w:t xml:space="preserve">the </w:t>
      </w:r>
      <w:r w:rsidRPr="001673AF">
        <w:rPr>
          <w:sz w:val="24"/>
          <w:lang w:eastAsia="en-GB"/>
        </w:rPr>
        <w:t xml:space="preserve">required amount of </w:t>
      </w:r>
      <w:r w:rsidR="00413122">
        <w:rPr>
          <w:sz w:val="24"/>
          <w:lang w:eastAsia="en-GB"/>
        </w:rPr>
        <w:t>funds</w:t>
      </w:r>
    </w:p>
    <w:p w:rsidR="001673AF" w:rsidRPr="001673AF" w:rsidRDefault="001673AF" w:rsidP="00413122">
      <w:pPr>
        <w:pStyle w:val="ListParagraph"/>
        <w:numPr>
          <w:ilvl w:val="0"/>
          <w:numId w:val="5"/>
        </w:numPr>
        <w:spacing w:line="240" w:lineRule="auto"/>
        <w:jc w:val="both"/>
        <w:rPr>
          <w:sz w:val="24"/>
          <w:lang w:eastAsia="en-GB"/>
        </w:rPr>
      </w:pPr>
      <w:r w:rsidRPr="001673AF">
        <w:rPr>
          <w:sz w:val="24"/>
          <w:lang w:eastAsia="en-GB"/>
        </w:rPr>
        <w:t>Police Registrati</w:t>
      </w:r>
      <w:r w:rsidR="00413122">
        <w:rPr>
          <w:sz w:val="24"/>
          <w:lang w:eastAsia="en-GB"/>
        </w:rPr>
        <w:t>on Certificate (if applicable)</w:t>
      </w:r>
    </w:p>
    <w:p w:rsidR="001673AF" w:rsidRPr="001673AF" w:rsidRDefault="001673AF" w:rsidP="00413122">
      <w:pPr>
        <w:pStyle w:val="ListParagraph"/>
        <w:numPr>
          <w:ilvl w:val="0"/>
          <w:numId w:val="5"/>
        </w:numPr>
        <w:spacing w:line="240" w:lineRule="auto"/>
        <w:jc w:val="both"/>
        <w:rPr>
          <w:sz w:val="24"/>
          <w:lang w:eastAsia="en-GB"/>
        </w:rPr>
      </w:pPr>
      <w:r w:rsidRPr="001673AF">
        <w:rPr>
          <w:sz w:val="24"/>
          <w:lang w:eastAsia="en-GB"/>
        </w:rPr>
        <w:t>Printout of the email from the Research Degree</w:t>
      </w:r>
      <w:r w:rsidR="003C6317">
        <w:rPr>
          <w:sz w:val="24"/>
          <w:lang w:eastAsia="en-GB"/>
        </w:rPr>
        <w:t>s</w:t>
      </w:r>
      <w:r w:rsidRPr="001673AF">
        <w:rPr>
          <w:sz w:val="24"/>
          <w:lang w:eastAsia="en-GB"/>
        </w:rPr>
        <w:t xml:space="preserve"> Office confirming the</w:t>
      </w:r>
      <w:r w:rsidR="00354A1E">
        <w:rPr>
          <w:sz w:val="24"/>
          <w:lang w:eastAsia="en-GB"/>
        </w:rPr>
        <w:t xml:space="preserve"> expected</w:t>
      </w:r>
      <w:r w:rsidRPr="001673AF">
        <w:rPr>
          <w:sz w:val="24"/>
          <w:lang w:eastAsia="en-GB"/>
        </w:rPr>
        <w:t xml:space="preserve"> award date</w:t>
      </w:r>
    </w:p>
    <w:p w:rsidR="001673AF" w:rsidRPr="001673AF" w:rsidRDefault="001673AF" w:rsidP="00413122">
      <w:pPr>
        <w:pStyle w:val="ListParagraph"/>
        <w:numPr>
          <w:ilvl w:val="0"/>
          <w:numId w:val="5"/>
        </w:numPr>
        <w:spacing w:line="240" w:lineRule="auto"/>
        <w:jc w:val="both"/>
        <w:rPr>
          <w:sz w:val="24"/>
          <w:lang w:eastAsia="en-GB"/>
        </w:rPr>
      </w:pPr>
      <w:r w:rsidRPr="001673AF">
        <w:rPr>
          <w:sz w:val="24"/>
          <w:lang w:eastAsia="en-GB"/>
        </w:rPr>
        <w:t>2 photographs (this is required for visa application)</w:t>
      </w:r>
    </w:p>
    <w:p w:rsidR="001673AF" w:rsidRPr="001673AF" w:rsidRDefault="001673AF" w:rsidP="001673AF">
      <w:pPr>
        <w:spacing w:line="240" w:lineRule="auto"/>
        <w:jc w:val="both"/>
        <w:rPr>
          <w:sz w:val="24"/>
          <w:lang w:eastAsia="en-GB"/>
        </w:rPr>
      </w:pPr>
    </w:p>
    <w:p w:rsidR="001673AF" w:rsidRPr="001673AF" w:rsidRDefault="003C6317" w:rsidP="001673AF">
      <w:pPr>
        <w:spacing w:line="240" w:lineRule="auto"/>
        <w:jc w:val="both"/>
        <w:rPr>
          <w:sz w:val="24"/>
          <w:lang w:eastAsia="en-GB"/>
        </w:rPr>
      </w:pPr>
      <w:r>
        <w:rPr>
          <w:sz w:val="24"/>
          <w:lang w:eastAsia="en-GB"/>
        </w:rPr>
        <w:t>6.4</w:t>
      </w:r>
      <w:r>
        <w:rPr>
          <w:sz w:val="24"/>
          <w:lang w:eastAsia="en-GB"/>
        </w:rPr>
        <w:tab/>
        <w:t>The a</w:t>
      </w:r>
      <w:r w:rsidR="001673AF" w:rsidRPr="001673AF">
        <w:rPr>
          <w:sz w:val="24"/>
          <w:lang w:eastAsia="en-GB"/>
        </w:rPr>
        <w:t xml:space="preserve">pplicant will be required to complete a CAS request form and the </w:t>
      </w:r>
      <w:r w:rsidR="00413122">
        <w:rPr>
          <w:sz w:val="24"/>
          <w:lang w:eastAsia="en-GB"/>
        </w:rPr>
        <w:t>DES a</w:t>
      </w:r>
      <w:r w:rsidR="001673AF" w:rsidRPr="001673AF">
        <w:rPr>
          <w:sz w:val="24"/>
          <w:lang w:eastAsia="en-GB"/>
        </w:rPr>
        <w:t xml:space="preserve">greement form. </w:t>
      </w:r>
    </w:p>
    <w:p w:rsidR="001673AF" w:rsidRP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r w:rsidRPr="001673AF">
        <w:rPr>
          <w:sz w:val="24"/>
          <w:lang w:eastAsia="en-GB"/>
        </w:rPr>
        <w:t>6.5</w:t>
      </w:r>
      <w:r w:rsidRPr="001673AF">
        <w:rPr>
          <w:sz w:val="24"/>
          <w:lang w:eastAsia="en-GB"/>
        </w:rPr>
        <w:tab/>
        <w:t>The CAS will normally be issued within two working days.</w:t>
      </w:r>
    </w:p>
    <w:p w:rsidR="001673AF" w:rsidRP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r w:rsidRPr="001673AF">
        <w:rPr>
          <w:sz w:val="24"/>
          <w:lang w:eastAsia="en-GB"/>
        </w:rPr>
        <w:t>6.6</w:t>
      </w:r>
      <w:r w:rsidRPr="001673AF">
        <w:rPr>
          <w:sz w:val="24"/>
          <w:lang w:eastAsia="en-GB"/>
        </w:rPr>
        <w:tab/>
        <w:t>The issued visa and supporting documents will be returned by the Home Office to International Student Support within the ei</w:t>
      </w:r>
      <w:r w:rsidR="00413122">
        <w:rPr>
          <w:sz w:val="24"/>
          <w:lang w:eastAsia="en-GB"/>
        </w:rPr>
        <w:t>ght week service limit and the a</w:t>
      </w:r>
      <w:r w:rsidRPr="001673AF">
        <w:rPr>
          <w:sz w:val="24"/>
          <w:lang w:eastAsia="en-GB"/>
        </w:rPr>
        <w:t xml:space="preserve">pplicant will be notified </w:t>
      </w:r>
      <w:r w:rsidR="00413122">
        <w:rPr>
          <w:sz w:val="24"/>
          <w:lang w:eastAsia="en-GB"/>
        </w:rPr>
        <w:t xml:space="preserve">by email </w:t>
      </w:r>
      <w:r w:rsidRPr="001673AF">
        <w:rPr>
          <w:sz w:val="24"/>
          <w:lang w:eastAsia="en-GB"/>
        </w:rPr>
        <w:t>to collect the</w:t>
      </w:r>
      <w:r w:rsidR="00413122">
        <w:rPr>
          <w:sz w:val="24"/>
          <w:lang w:eastAsia="en-GB"/>
        </w:rPr>
        <w:t xml:space="preserve"> documents f</w:t>
      </w:r>
      <w:r w:rsidRPr="001673AF">
        <w:rPr>
          <w:sz w:val="24"/>
          <w:lang w:eastAsia="en-GB"/>
        </w:rPr>
        <w:t>rom the Student Services Centre</w:t>
      </w:r>
      <w:r w:rsidR="00413122">
        <w:rPr>
          <w:sz w:val="24"/>
          <w:lang w:eastAsia="en-GB"/>
        </w:rPr>
        <w:t>.</w:t>
      </w:r>
      <w:r w:rsidRPr="001673AF">
        <w:rPr>
          <w:sz w:val="24"/>
          <w:lang w:eastAsia="en-GB"/>
        </w:rPr>
        <w:t xml:space="preserve"> </w:t>
      </w:r>
    </w:p>
    <w:p w:rsidR="001673AF" w:rsidRP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r w:rsidRPr="001673AF">
        <w:rPr>
          <w:sz w:val="24"/>
          <w:lang w:eastAsia="en-GB"/>
        </w:rPr>
        <w:t>6.7</w:t>
      </w:r>
      <w:r w:rsidRPr="001673AF">
        <w:rPr>
          <w:sz w:val="24"/>
          <w:lang w:eastAsia="en-GB"/>
        </w:rPr>
        <w:tab/>
        <w:t xml:space="preserve">The applicant’s record will be updated with the new visa information by Student Services staff.  </w:t>
      </w:r>
    </w:p>
    <w:p w:rsidR="001673AF" w:rsidRDefault="001673AF" w:rsidP="001673AF">
      <w:pPr>
        <w:spacing w:line="240" w:lineRule="auto"/>
        <w:jc w:val="both"/>
        <w:rPr>
          <w:sz w:val="24"/>
          <w:lang w:eastAsia="en-GB"/>
        </w:rPr>
      </w:pPr>
    </w:p>
    <w:p w:rsidR="00C826F8" w:rsidRPr="001673AF" w:rsidRDefault="00C826F8" w:rsidP="001673AF">
      <w:pPr>
        <w:spacing w:line="240" w:lineRule="auto"/>
        <w:jc w:val="both"/>
        <w:rPr>
          <w:sz w:val="24"/>
          <w:lang w:eastAsia="en-GB"/>
        </w:rPr>
      </w:pPr>
    </w:p>
    <w:p w:rsidR="001673AF" w:rsidRDefault="001673AF" w:rsidP="001673AF">
      <w:pPr>
        <w:spacing w:line="240" w:lineRule="auto"/>
        <w:jc w:val="both"/>
        <w:rPr>
          <w:color w:val="548DD4" w:themeColor="text2" w:themeTint="99"/>
          <w:sz w:val="32"/>
          <w:szCs w:val="32"/>
          <w:lang w:eastAsia="en-GB"/>
        </w:rPr>
      </w:pPr>
      <w:r w:rsidRPr="001673AF">
        <w:rPr>
          <w:color w:val="548DD4" w:themeColor="text2" w:themeTint="99"/>
          <w:sz w:val="32"/>
          <w:szCs w:val="32"/>
          <w:lang w:eastAsia="en-GB"/>
        </w:rPr>
        <w:t>7.</w:t>
      </w:r>
      <w:r w:rsidRPr="001673AF">
        <w:rPr>
          <w:color w:val="548DD4" w:themeColor="text2" w:themeTint="99"/>
          <w:sz w:val="32"/>
          <w:szCs w:val="32"/>
          <w:lang w:eastAsia="en-GB"/>
        </w:rPr>
        <w:tab/>
        <w:t>Monitoring Procedure</w:t>
      </w:r>
    </w:p>
    <w:p w:rsidR="001673AF" w:rsidRPr="001673AF" w:rsidRDefault="001673AF" w:rsidP="001673AF">
      <w:pPr>
        <w:spacing w:line="240" w:lineRule="auto"/>
        <w:jc w:val="both"/>
        <w:rPr>
          <w:color w:val="548DD4" w:themeColor="text2" w:themeTint="99"/>
          <w:sz w:val="32"/>
          <w:szCs w:val="32"/>
          <w:lang w:eastAsia="en-GB"/>
        </w:rPr>
      </w:pPr>
    </w:p>
    <w:p w:rsidR="001673AF" w:rsidRDefault="001673AF" w:rsidP="001673AF">
      <w:pPr>
        <w:spacing w:line="240" w:lineRule="auto"/>
        <w:jc w:val="both"/>
        <w:rPr>
          <w:sz w:val="24"/>
          <w:lang w:eastAsia="en-GB"/>
        </w:rPr>
      </w:pPr>
      <w:r w:rsidRPr="001673AF">
        <w:rPr>
          <w:sz w:val="24"/>
          <w:lang w:eastAsia="en-GB"/>
        </w:rPr>
        <w:lastRenderedPageBreak/>
        <w:t>7.1</w:t>
      </w:r>
      <w:r w:rsidRPr="001673AF">
        <w:rPr>
          <w:sz w:val="24"/>
          <w:lang w:eastAsia="en-GB"/>
        </w:rPr>
        <w:tab/>
      </w:r>
      <w:r w:rsidR="00413122" w:rsidRPr="00413122">
        <w:rPr>
          <w:sz w:val="24"/>
          <w:lang w:eastAsia="en-GB"/>
        </w:rPr>
        <w:t>In order to meet enga</w:t>
      </w:r>
      <w:r w:rsidR="00413122">
        <w:rPr>
          <w:sz w:val="24"/>
          <w:lang w:eastAsia="en-GB"/>
        </w:rPr>
        <w:t>gement monitoring requirements, th</w:t>
      </w:r>
      <w:r w:rsidRPr="001673AF">
        <w:rPr>
          <w:sz w:val="24"/>
          <w:lang w:eastAsia="en-GB"/>
        </w:rPr>
        <w:t xml:space="preserve">e DES visa holder will be contacted by International Student Support at three monthly intervals </w:t>
      </w:r>
      <w:r w:rsidR="003C6317">
        <w:rPr>
          <w:sz w:val="24"/>
          <w:lang w:eastAsia="en-GB"/>
        </w:rPr>
        <w:t>commencing</w:t>
      </w:r>
      <w:r w:rsidR="00413122">
        <w:rPr>
          <w:sz w:val="24"/>
          <w:lang w:eastAsia="en-GB"/>
        </w:rPr>
        <w:t xml:space="preserve"> from the visa start date.</w:t>
      </w: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r w:rsidRPr="001673AF">
        <w:rPr>
          <w:sz w:val="24"/>
          <w:lang w:eastAsia="en-GB"/>
        </w:rPr>
        <w:t>7.2</w:t>
      </w:r>
      <w:r w:rsidRPr="001673AF">
        <w:rPr>
          <w:sz w:val="24"/>
          <w:lang w:eastAsia="en-GB"/>
        </w:rPr>
        <w:tab/>
        <w:t>The DES holder</w:t>
      </w:r>
      <w:r w:rsidR="003C6317">
        <w:rPr>
          <w:sz w:val="24"/>
          <w:lang w:eastAsia="en-GB"/>
        </w:rPr>
        <w:t xml:space="preserve"> is required to respond to the U</w:t>
      </w:r>
      <w:r w:rsidRPr="001673AF">
        <w:rPr>
          <w:sz w:val="24"/>
          <w:lang w:eastAsia="en-GB"/>
        </w:rPr>
        <w:t xml:space="preserve">niversity email within 10 calendar days. </w:t>
      </w: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r w:rsidRPr="001673AF">
        <w:rPr>
          <w:sz w:val="24"/>
          <w:lang w:eastAsia="en-GB"/>
        </w:rPr>
        <w:t>7.3</w:t>
      </w:r>
      <w:r w:rsidRPr="001673AF">
        <w:rPr>
          <w:sz w:val="24"/>
          <w:lang w:eastAsia="en-GB"/>
        </w:rPr>
        <w:tab/>
        <w:t>If there is no response</w:t>
      </w:r>
      <w:r w:rsidR="00413122">
        <w:rPr>
          <w:sz w:val="24"/>
          <w:lang w:eastAsia="en-GB"/>
        </w:rPr>
        <w:t>,</w:t>
      </w:r>
      <w:r w:rsidRPr="001673AF">
        <w:rPr>
          <w:sz w:val="24"/>
          <w:lang w:eastAsia="en-GB"/>
        </w:rPr>
        <w:t xml:space="preserve"> the University will start the process of withdrawing Tier 4 sponsorship.</w:t>
      </w:r>
    </w:p>
    <w:p w:rsidR="001673AF" w:rsidRPr="001673AF" w:rsidRDefault="001673AF" w:rsidP="001673AF">
      <w:pPr>
        <w:spacing w:line="240" w:lineRule="auto"/>
        <w:jc w:val="both"/>
        <w:rPr>
          <w:sz w:val="24"/>
          <w:lang w:eastAsia="en-GB"/>
        </w:rPr>
      </w:pPr>
    </w:p>
    <w:p w:rsidR="001673AF" w:rsidRPr="001673AF" w:rsidRDefault="00B23B3D" w:rsidP="001673AF">
      <w:pPr>
        <w:spacing w:line="240" w:lineRule="auto"/>
        <w:jc w:val="both"/>
        <w:rPr>
          <w:sz w:val="24"/>
          <w:lang w:eastAsia="en-GB"/>
        </w:rPr>
      </w:pPr>
      <w:r>
        <w:rPr>
          <w:sz w:val="24"/>
          <w:lang w:eastAsia="en-GB"/>
        </w:rPr>
        <w:t>7.4</w:t>
      </w:r>
      <w:r w:rsidR="001673AF" w:rsidRPr="001673AF">
        <w:rPr>
          <w:sz w:val="24"/>
          <w:lang w:eastAsia="en-GB"/>
        </w:rPr>
        <w:tab/>
        <w:t>Visa Compliance will report the DES visa holder to UK Visas and Immigration, resulting in a visa curtailment.</w:t>
      </w:r>
    </w:p>
    <w:p w:rsid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p>
    <w:p w:rsidR="001673AF" w:rsidRDefault="001673AF" w:rsidP="001673AF">
      <w:pPr>
        <w:spacing w:line="240" w:lineRule="auto"/>
        <w:jc w:val="both"/>
        <w:rPr>
          <w:color w:val="548DD4" w:themeColor="text2" w:themeTint="99"/>
          <w:sz w:val="32"/>
          <w:szCs w:val="32"/>
          <w:lang w:eastAsia="en-GB"/>
        </w:rPr>
      </w:pPr>
      <w:r w:rsidRPr="001673AF">
        <w:rPr>
          <w:color w:val="548DD4" w:themeColor="text2" w:themeTint="99"/>
          <w:sz w:val="32"/>
          <w:szCs w:val="32"/>
          <w:lang w:eastAsia="en-GB"/>
        </w:rPr>
        <w:t xml:space="preserve">8.  </w:t>
      </w:r>
      <w:r w:rsidRPr="001673AF">
        <w:rPr>
          <w:color w:val="548DD4" w:themeColor="text2" w:themeTint="99"/>
          <w:sz w:val="32"/>
          <w:szCs w:val="32"/>
          <w:lang w:eastAsia="en-GB"/>
        </w:rPr>
        <w:tab/>
        <w:t xml:space="preserve">Employment </w:t>
      </w:r>
    </w:p>
    <w:p w:rsidR="001673AF" w:rsidRPr="001673AF" w:rsidRDefault="001673AF" w:rsidP="001673AF">
      <w:pPr>
        <w:spacing w:line="240" w:lineRule="auto"/>
        <w:jc w:val="both"/>
        <w:rPr>
          <w:color w:val="548DD4" w:themeColor="text2" w:themeTint="99"/>
          <w:sz w:val="32"/>
          <w:szCs w:val="32"/>
          <w:lang w:eastAsia="en-GB"/>
        </w:rPr>
      </w:pPr>
    </w:p>
    <w:p w:rsidR="001673AF" w:rsidRPr="001673AF" w:rsidRDefault="001673AF" w:rsidP="001673AF">
      <w:pPr>
        <w:spacing w:line="240" w:lineRule="auto"/>
        <w:jc w:val="both"/>
        <w:rPr>
          <w:sz w:val="24"/>
          <w:lang w:eastAsia="en-GB"/>
        </w:rPr>
      </w:pPr>
      <w:r w:rsidRPr="001673AF">
        <w:rPr>
          <w:sz w:val="24"/>
          <w:lang w:eastAsia="en-GB"/>
        </w:rPr>
        <w:t xml:space="preserve">There will be no restrictions on the type of employment the DES visa holder may take except for as a Doctor or Dentist in training or a sportsperson (including coaches). </w:t>
      </w:r>
    </w:p>
    <w:p w:rsid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color w:val="548DD4" w:themeColor="text2" w:themeTint="99"/>
          <w:sz w:val="32"/>
          <w:szCs w:val="32"/>
          <w:lang w:eastAsia="en-GB"/>
        </w:rPr>
      </w:pPr>
      <w:r w:rsidRPr="001673AF">
        <w:rPr>
          <w:color w:val="548DD4" w:themeColor="text2" w:themeTint="99"/>
          <w:sz w:val="32"/>
          <w:szCs w:val="32"/>
          <w:lang w:eastAsia="en-GB"/>
        </w:rPr>
        <w:t xml:space="preserve">9. </w:t>
      </w:r>
      <w:r w:rsidRPr="001673AF">
        <w:rPr>
          <w:color w:val="548DD4" w:themeColor="text2" w:themeTint="99"/>
          <w:sz w:val="32"/>
          <w:szCs w:val="32"/>
          <w:lang w:eastAsia="en-GB"/>
        </w:rPr>
        <w:tab/>
        <w:t>Visa Support</w:t>
      </w:r>
    </w:p>
    <w:p w:rsidR="001673AF" w:rsidRPr="001673AF" w:rsidRDefault="001673AF" w:rsidP="001673AF">
      <w:pPr>
        <w:spacing w:line="240" w:lineRule="auto"/>
        <w:jc w:val="both"/>
        <w:rPr>
          <w:color w:val="548DD4" w:themeColor="text2" w:themeTint="99"/>
          <w:sz w:val="32"/>
          <w:szCs w:val="32"/>
          <w:lang w:eastAsia="en-GB"/>
        </w:rPr>
      </w:pPr>
    </w:p>
    <w:p w:rsidR="001673AF" w:rsidRDefault="001673AF" w:rsidP="001673AF">
      <w:pPr>
        <w:spacing w:line="240" w:lineRule="auto"/>
        <w:jc w:val="both"/>
        <w:rPr>
          <w:sz w:val="24"/>
          <w:lang w:eastAsia="en-GB"/>
        </w:rPr>
      </w:pPr>
      <w:r w:rsidRPr="001673AF">
        <w:rPr>
          <w:sz w:val="24"/>
          <w:lang w:eastAsia="en-GB"/>
        </w:rPr>
        <w:t xml:space="preserve">All </w:t>
      </w:r>
      <w:r w:rsidR="00413122">
        <w:rPr>
          <w:sz w:val="24"/>
          <w:lang w:eastAsia="en-GB"/>
        </w:rPr>
        <w:t>DES v</w:t>
      </w:r>
      <w:r w:rsidRPr="001673AF">
        <w:rPr>
          <w:sz w:val="24"/>
          <w:lang w:eastAsia="en-GB"/>
        </w:rPr>
        <w:t xml:space="preserve">isa related queries are managed by International Student Support.  The support offered by International Student Support must be viewed as guidance only and not as legal advice. </w:t>
      </w:r>
    </w:p>
    <w:p w:rsidR="001673AF" w:rsidRP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r w:rsidRPr="001673AF">
        <w:rPr>
          <w:sz w:val="24"/>
          <w:lang w:eastAsia="en-GB"/>
        </w:rPr>
        <w:t xml:space="preserve">It is the responsibility of the applicant/ DES visa holder to ensure that they possess the correct and valid visa, ensuring that its conditions are adhered to at all times. </w:t>
      </w:r>
    </w:p>
    <w:p w:rsidR="001673AF" w:rsidRDefault="001673AF" w:rsidP="001673AF">
      <w:pPr>
        <w:spacing w:line="240" w:lineRule="auto"/>
        <w:jc w:val="both"/>
        <w:rPr>
          <w:sz w:val="24"/>
          <w:lang w:eastAsia="en-GB"/>
        </w:rPr>
      </w:pP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color w:val="548DD4" w:themeColor="text2" w:themeTint="99"/>
          <w:sz w:val="32"/>
          <w:szCs w:val="32"/>
          <w:lang w:eastAsia="en-GB"/>
        </w:rPr>
      </w:pPr>
      <w:r w:rsidRPr="001673AF">
        <w:rPr>
          <w:color w:val="548DD4" w:themeColor="text2" w:themeTint="99"/>
          <w:sz w:val="32"/>
          <w:szCs w:val="32"/>
          <w:lang w:eastAsia="en-GB"/>
        </w:rPr>
        <w:t xml:space="preserve">10. </w:t>
      </w:r>
      <w:r w:rsidRPr="001673AF">
        <w:rPr>
          <w:color w:val="548DD4" w:themeColor="text2" w:themeTint="99"/>
          <w:sz w:val="32"/>
          <w:szCs w:val="32"/>
          <w:lang w:eastAsia="en-GB"/>
        </w:rPr>
        <w:tab/>
        <w:t>Communication</w:t>
      </w:r>
    </w:p>
    <w:p w:rsidR="001673AF" w:rsidRPr="001673AF" w:rsidRDefault="001673AF" w:rsidP="001673AF">
      <w:pPr>
        <w:spacing w:line="240" w:lineRule="auto"/>
        <w:jc w:val="both"/>
        <w:rPr>
          <w:color w:val="548DD4" w:themeColor="text2" w:themeTint="99"/>
          <w:sz w:val="32"/>
          <w:szCs w:val="32"/>
          <w:lang w:eastAsia="en-GB"/>
        </w:rPr>
      </w:pPr>
    </w:p>
    <w:p w:rsidR="001673AF" w:rsidRDefault="001673AF" w:rsidP="001673AF">
      <w:pPr>
        <w:spacing w:line="240" w:lineRule="auto"/>
        <w:jc w:val="both"/>
        <w:rPr>
          <w:sz w:val="24"/>
          <w:lang w:eastAsia="en-GB"/>
        </w:rPr>
      </w:pPr>
      <w:r w:rsidRPr="001673AF">
        <w:rPr>
          <w:sz w:val="24"/>
          <w:lang w:eastAsia="en-GB"/>
        </w:rPr>
        <w:t xml:space="preserve">Applicants that are refused a </w:t>
      </w:r>
      <w:r w:rsidR="00413122">
        <w:rPr>
          <w:sz w:val="24"/>
          <w:lang w:eastAsia="en-GB"/>
        </w:rPr>
        <w:t>DES v</w:t>
      </w:r>
      <w:r w:rsidRPr="001673AF">
        <w:rPr>
          <w:sz w:val="24"/>
          <w:lang w:eastAsia="en-GB"/>
        </w:rPr>
        <w:t>isa from UK Visas</w:t>
      </w:r>
      <w:r w:rsidR="00413122">
        <w:rPr>
          <w:sz w:val="24"/>
          <w:lang w:eastAsia="en-GB"/>
        </w:rPr>
        <w:t xml:space="preserve"> and</w:t>
      </w:r>
      <w:r w:rsidRPr="001673AF">
        <w:rPr>
          <w:sz w:val="24"/>
          <w:lang w:eastAsia="en-GB"/>
        </w:rPr>
        <w:t xml:space="preserve"> Immigration are required to email all refusal documentation to International Student Support. </w:t>
      </w: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r w:rsidRPr="001673AF">
        <w:rPr>
          <w:sz w:val="24"/>
          <w:lang w:eastAsia="en-GB"/>
        </w:rPr>
        <w:lastRenderedPageBreak/>
        <w:t>If grounds for the visa refusal are valid, International Student Support will inform Visa Compliance who exercise discretion in deciding whether the applicant can be supported with a new CAS.</w:t>
      </w:r>
    </w:p>
    <w:p w:rsidR="001673AF" w:rsidRPr="001673AF" w:rsidRDefault="001673AF" w:rsidP="001673AF">
      <w:pPr>
        <w:spacing w:line="240" w:lineRule="auto"/>
        <w:jc w:val="both"/>
        <w:rPr>
          <w:sz w:val="24"/>
          <w:lang w:eastAsia="en-GB"/>
        </w:rPr>
      </w:pPr>
    </w:p>
    <w:p w:rsidR="001673AF" w:rsidRDefault="001673AF" w:rsidP="001673AF">
      <w:pPr>
        <w:spacing w:line="240" w:lineRule="auto"/>
        <w:jc w:val="both"/>
        <w:rPr>
          <w:sz w:val="24"/>
          <w:lang w:eastAsia="en-GB"/>
        </w:rPr>
      </w:pPr>
      <w:r w:rsidRPr="001673AF">
        <w:rPr>
          <w:sz w:val="24"/>
          <w:lang w:eastAsia="en-GB"/>
        </w:rPr>
        <w:t>The University reserves the right to not issue a CAS to any DES applicant who has had their visa refused.</w:t>
      </w:r>
    </w:p>
    <w:p w:rsidR="001673AF" w:rsidRPr="001673AF" w:rsidRDefault="001673AF" w:rsidP="001673AF">
      <w:pPr>
        <w:spacing w:line="240" w:lineRule="auto"/>
        <w:jc w:val="both"/>
        <w:rPr>
          <w:sz w:val="24"/>
          <w:lang w:eastAsia="en-GB"/>
        </w:rPr>
      </w:pPr>
    </w:p>
    <w:p w:rsidR="008B56DC" w:rsidRPr="00D42BD1" w:rsidRDefault="001673AF" w:rsidP="001673AF">
      <w:pPr>
        <w:spacing w:line="240" w:lineRule="auto"/>
        <w:jc w:val="both"/>
        <w:rPr>
          <w:sz w:val="24"/>
          <w:lang w:eastAsia="en-GB"/>
        </w:rPr>
      </w:pPr>
      <w:r w:rsidRPr="001673AF">
        <w:rPr>
          <w:sz w:val="24"/>
          <w:lang w:eastAsia="en-GB"/>
        </w:rPr>
        <w:t>This policy will be reviewed on a yearly basis to ensure it remains compliant with Tier 4 Sponsor Guidance, Immigration Rules and good sector practice.</w:t>
      </w:r>
    </w:p>
    <w:p w:rsidR="008B56DC" w:rsidRDefault="008B56DC" w:rsidP="00110445">
      <w:pPr>
        <w:spacing w:line="240" w:lineRule="auto"/>
        <w:jc w:val="both"/>
        <w:rPr>
          <w:sz w:val="24"/>
          <w:lang w:eastAsia="en-GB"/>
        </w:rPr>
      </w:pPr>
    </w:p>
    <w:p w:rsidR="00B23B3D" w:rsidRDefault="00B23B3D" w:rsidP="00110445">
      <w:pPr>
        <w:spacing w:line="240" w:lineRule="auto"/>
        <w:jc w:val="both"/>
        <w:rPr>
          <w:sz w:val="24"/>
          <w:lang w:eastAsia="en-GB"/>
        </w:rPr>
      </w:pPr>
    </w:p>
    <w:p w:rsidR="00B23B3D" w:rsidRDefault="00B23B3D" w:rsidP="00110445">
      <w:pPr>
        <w:spacing w:line="240" w:lineRule="auto"/>
        <w:jc w:val="both"/>
        <w:rPr>
          <w:sz w:val="24"/>
          <w:lang w:eastAsia="en-GB"/>
        </w:rPr>
      </w:pPr>
    </w:p>
    <w:p w:rsidR="00B23B3D" w:rsidRDefault="00B23B3D" w:rsidP="00110445">
      <w:pPr>
        <w:spacing w:line="240" w:lineRule="auto"/>
        <w:jc w:val="both"/>
        <w:rPr>
          <w:sz w:val="24"/>
          <w:lang w:eastAsia="en-GB"/>
        </w:rPr>
      </w:pPr>
    </w:p>
    <w:p w:rsidR="00B23B3D" w:rsidRDefault="00B23B3D" w:rsidP="00110445">
      <w:pPr>
        <w:spacing w:line="240" w:lineRule="auto"/>
        <w:jc w:val="both"/>
        <w:rPr>
          <w:sz w:val="24"/>
          <w:lang w:eastAsia="en-GB"/>
        </w:rPr>
      </w:pPr>
    </w:p>
    <w:p w:rsidR="00B23B3D" w:rsidRDefault="00B23B3D" w:rsidP="00110445">
      <w:pPr>
        <w:spacing w:line="240" w:lineRule="auto"/>
        <w:jc w:val="both"/>
        <w:rPr>
          <w:sz w:val="24"/>
          <w:lang w:eastAsia="en-GB"/>
        </w:rPr>
      </w:pPr>
    </w:p>
    <w:p w:rsidR="00B23B3D" w:rsidRDefault="00B23B3D" w:rsidP="00110445">
      <w:pPr>
        <w:spacing w:line="240" w:lineRule="auto"/>
        <w:jc w:val="both"/>
        <w:rPr>
          <w:sz w:val="24"/>
          <w:lang w:eastAsia="en-GB"/>
        </w:rPr>
      </w:pPr>
    </w:p>
    <w:p w:rsidR="001673AF" w:rsidRDefault="001673AF" w:rsidP="00110445">
      <w:pPr>
        <w:spacing w:line="240" w:lineRule="auto"/>
        <w:jc w:val="both"/>
        <w:rPr>
          <w:sz w:val="24"/>
          <w:lang w:eastAsia="en-GB"/>
        </w:rPr>
      </w:pPr>
    </w:p>
    <w:p w:rsidR="001673AF" w:rsidRDefault="001673AF" w:rsidP="00110445">
      <w:pPr>
        <w:spacing w:line="240" w:lineRule="auto"/>
        <w:jc w:val="both"/>
        <w:rPr>
          <w:sz w:val="24"/>
          <w:lang w:eastAsia="en-GB"/>
        </w:rPr>
      </w:pPr>
    </w:p>
    <w:p w:rsidR="001673AF" w:rsidRDefault="001673AF" w:rsidP="00110445">
      <w:pPr>
        <w:spacing w:line="240" w:lineRule="auto"/>
        <w:jc w:val="both"/>
        <w:rPr>
          <w:sz w:val="24"/>
          <w:lang w:eastAsia="en-GB"/>
        </w:rPr>
      </w:pPr>
    </w:p>
    <w:p w:rsidR="001673AF" w:rsidRDefault="00C826F8" w:rsidP="00110445">
      <w:pPr>
        <w:spacing w:line="240" w:lineRule="auto"/>
        <w:jc w:val="both"/>
        <w:rPr>
          <w:color w:val="548DD4" w:themeColor="text2" w:themeTint="99"/>
          <w:sz w:val="32"/>
          <w:szCs w:val="32"/>
          <w:lang w:eastAsia="en-GB"/>
        </w:rPr>
      </w:pPr>
      <w:r w:rsidRPr="00C826F8">
        <w:rPr>
          <w:color w:val="548DD4" w:themeColor="text2" w:themeTint="99"/>
          <w:sz w:val="32"/>
          <w:szCs w:val="32"/>
          <w:lang w:eastAsia="en-GB"/>
        </w:rPr>
        <w:t>11.</w:t>
      </w:r>
      <w:r w:rsidRPr="00C826F8">
        <w:rPr>
          <w:color w:val="548DD4" w:themeColor="text2" w:themeTint="99"/>
          <w:sz w:val="32"/>
          <w:szCs w:val="32"/>
          <w:lang w:eastAsia="en-GB"/>
        </w:rPr>
        <w:tab/>
        <w:t>Managerial Oversight and Review</w:t>
      </w:r>
    </w:p>
    <w:p w:rsidR="00C826F8" w:rsidRPr="00C826F8" w:rsidRDefault="00C826F8" w:rsidP="00110445">
      <w:pPr>
        <w:spacing w:line="240" w:lineRule="auto"/>
        <w:jc w:val="both"/>
        <w:rPr>
          <w:color w:val="548DD4" w:themeColor="text2" w:themeTint="99"/>
          <w:sz w:val="32"/>
          <w:szCs w:val="32"/>
          <w:lang w:eastAsia="en-GB"/>
        </w:rPr>
      </w:pPr>
    </w:p>
    <w:tbl>
      <w:tblPr>
        <w:tblStyle w:val="TableGrid"/>
        <w:tblpPr w:leftFromText="180" w:rightFromText="180" w:vertAnchor="page" w:horzAnchor="margin" w:tblpY="3226"/>
        <w:tblW w:w="0" w:type="auto"/>
        <w:tblLook w:val="04A0" w:firstRow="1" w:lastRow="0" w:firstColumn="1" w:lastColumn="0" w:noHBand="0" w:noVBand="1"/>
      </w:tblPr>
      <w:tblGrid>
        <w:gridCol w:w="2405"/>
        <w:gridCol w:w="6089"/>
      </w:tblGrid>
      <w:tr w:rsidR="00413122" w:rsidRPr="00C826F8" w:rsidTr="00413122">
        <w:tc>
          <w:tcPr>
            <w:tcW w:w="2405" w:type="dxa"/>
          </w:tcPr>
          <w:p w:rsidR="00413122" w:rsidRPr="00C826F8" w:rsidRDefault="00413122" w:rsidP="00413122">
            <w:pPr>
              <w:spacing w:line="240" w:lineRule="auto"/>
              <w:jc w:val="center"/>
              <w:rPr>
                <w:b/>
                <w:sz w:val="22"/>
                <w:szCs w:val="22"/>
                <w:lang w:eastAsia="en-GB"/>
              </w:rPr>
            </w:pPr>
            <w:r w:rsidRPr="00C826F8">
              <w:rPr>
                <w:b/>
                <w:sz w:val="22"/>
                <w:szCs w:val="22"/>
                <w:lang w:eastAsia="en-GB"/>
              </w:rPr>
              <w:t>Version</w:t>
            </w:r>
          </w:p>
        </w:tc>
        <w:tc>
          <w:tcPr>
            <w:tcW w:w="6089" w:type="dxa"/>
          </w:tcPr>
          <w:p w:rsidR="00413122" w:rsidRPr="00C826F8" w:rsidRDefault="00413122" w:rsidP="00413122">
            <w:pPr>
              <w:spacing w:line="240" w:lineRule="auto"/>
              <w:jc w:val="center"/>
              <w:rPr>
                <w:b/>
                <w:sz w:val="22"/>
                <w:szCs w:val="22"/>
                <w:lang w:eastAsia="en-GB"/>
              </w:rPr>
            </w:pPr>
            <w:r w:rsidRPr="00C826F8">
              <w:rPr>
                <w:b/>
                <w:sz w:val="22"/>
                <w:szCs w:val="22"/>
                <w:lang w:eastAsia="en-GB"/>
              </w:rPr>
              <w:t>Amended By</w:t>
            </w:r>
          </w:p>
        </w:tc>
      </w:tr>
      <w:tr w:rsidR="00413122" w:rsidRPr="00C826F8" w:rsidTr="00413122">
        <w:tc>
          <w:tcPr>
            <w:tcW w:w="2405" w:type="dxa"/>
          </w:tcPr>
          <w:p w:rsidR="00413122" w:rsidRPr="00C826F8" w:rsidRDefault="00413122" w:rsidP="00413122">
            <w:pPr>
              <w:spacing w:line="240" w:lineRule="auto"/>
              <w:jc w:val="center"/>
              <w:rPr>
                <w:sz w:val="22"/>
                <w:szCs w:val="22"/>
                <w:lang w:eastAsia="en-GB"/>
              </w:rPr>
            </w:pPr>
            <w:r w:rsidRPr="00C826F8">
              <w:rPr>
                <w:sz w:val="22"/>
                <w:szCs w:val="22"/>
                <w:lang w:eastAsia="en-GB"/>
              </w:rPr>
              <w:t>March 2018</w:t>
            </w:r>
          </w:p>
        </w:tc>
        <w:tc>
          <w:tcPr>
            <w:tcW w:w="6089" w:type="dxa"/>
          </w:tcPr>
          <w:p w:rsidR="00413122" w:rsidRPr="00C826F8" w:rsidRDefault="00413122" w:rsidP="00413122">
            <w:pPr>
              <w:spacing w:line="240" w:lineRule="auto"/>
              <w:jc w:val="center"/>
              <w:rPr>
                <w:sz w:val="22"/>
                <w:szCs w:val="22"/>
                <w:lang w:eastAsia="en-GB"/>
              </w:rPr>
            </w:pPr>
            <w:r w:rsidRPr="00C826F8">
              <w:rPr>
                <w:sz w:val="22"/>
                <w:szCs w:val="22"/>
                <w:lang w:eastAsia="en-GB"/>
              </w:rPr>
              <w:t>Anes Kaczor, Visa Compliance Manager</w:t>
            </w:r>
          </w:p>
          <w:p w:rsidR="00413122" w:rsidRPr="00C826F8" w:rsidRDefault="00413122" w:rsidP="00413122">
            <w:pPr>
              <w:spacing w:line="240" w:lineRule="auto"/>
              <w:jc w:val="center"/>
              <w:rPr>
                <w:sz w:val="22"/>
                <w:szCs w:val="22"/>
                <w:lang w:eastAsia="en-GB"/>
              </w:rPr>
            </w:pPr>
            <w:r w:rsidRPr="00C826F8">
              <w:rPr>
                <w:sz w:val="22"/>
                <w:szCs w:val="22"/>
                <w:lang w:eastAsia="en-GB"/>
              </w:rPr>
              <w:t>Claire Lind, Senior Administrative Officer (Visa Compliance)</w:t>
            </w:r>
          </w:p>
          <w:p w:rsidR="005F1A95" w:rsidRDefault="005F1A95" w:rsidP="005F1A95">
            <w:pPr>
              <w:spacing w:line="240" w:lineRule="auto"/>
              <w:jc w:val="center"/>
              <w:rPr>
                <w:sz w:val="22"/>
                <w:szCs w:val="22"/>
                <w:lang w:eastAsia="en-GB"/>
              </w:rPr>
            </w:pPr>
            <w:r>
              <w:rPr>
                <w:sz w:val="22"/>
                <w:szCs w:val="22"/>
                <w:lang w:eastAsia="en-GB"/>
              </w:rPr>
              <w:t xml:space="preserve">Maria Luisa </w:t>
            </w:r>
            <w:r w:rsidRPr="005F1A95">
              <w:rPr>
                <w:sz w:val="22"/>
                <w:szCs w:val="22"/>
                <w:lang w:eastAsia="en-GB"/>
              </w:rPr>
              <w:t>Haijima</w:t>
            </w:r>
            <w:r>
              <w:rPr>
                <w:sz w:val="22"/>
                <w:szCs w:val="22"/>
                <w:lang w:eastAsia="en-GB"/>
              </w:rPr>
              <w:t xml:space="preserve">, </w:t>
            </w:r>
            <w:r w:rsidRPr="005F1A95">
              <w:rPr>
                <w:sz w:val="22"/>
                <w:szCs w:val="22"/>
                <w:lang w:eastAsia="en-GB"/>
              </w:rPr>
              <w:t>Student Advice Manager- Money, Housing, International</w:t>
            </w:r>
          </w:p>
          <w:p w:rsidR="00413122" w:rsidRPr="00C826F8" w:rsidRDefault="00413122" w:rsidP="005F1A95">
            <w:pPr>
              <w:spacing w:line="240" w:lineRule="auto"/>
              <w:jc w:val="center"/>
              <w:rPr>
                <w:sz w:val="22"/>
                <w:szCs w:val="22"/>
                <w:lang w:eastAsia="en-GB"/>
              </w:rPr>
            </w:pPr>
            <w:r w:rsidRPr="00C826F8">
              <w:rPr>
                <w:sz w:val="22"/>
                <w:szCs w:val="22"/>
                <w:lang w:eastAsia="en-GB"/>
              </w:rPr>
              <w:t>Adriana Crear, International Student Support Officer and Team Leader</w:t>
            </w:r>
          </w:p>
        </w:tc>
      </w:tr>
    </w:tbl>
    <w:p w:rsidR="008B56DC" w:rsidRPr="00D42BD1" w:rsidRDefault="008B56DC" w:rsidP="008B56DC">
      <w:pPr>
        <w:spacing w:line="240" w:lineRule="auto"/>
        <w:rPr>
          <w:sz w:val="24"/>
          <w:lang w:eastAsia="en-GB"/>
        </w:rPr>
      </w:pPr>
    </w:p>
    <w:p w:rsidR="00077EC1" w:rsidRPr="00B37539" w:rsidRDefault="00077EC1" w:rsidP="00BE5BC8"/>
    <w:sectPr w:rsidR="00077EC1" w:rsidRPr="00B37539" w:rsidSect="00775752">
      <w:headerReference w:type="default" r:id="rId17"/>
      <w:footerReference w:type="default" r:id="rId18"/>
      <w:headerReference w:type="first" r:id="rId19"/>
      <w:type w:val="continuous"/>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B0" w:rsidRDefault="00210EB0">
      <w:r>
        <w:separator/>
      </w:r>
    </w:p>
  </w:endnote>
  <w:endnote w:type="continuationSeparator" w:id="0">
    <w:p w:rsidR="00210EB0" w:rsidRDefault="0021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altName w:val="Segoe UI Semilight"/>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LT Std 55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79850"/>
      <w:docPartObj>
        <w:docPartGallery w:val="Page Numbers (Bottom of Page)"/>
        <w:docPartUnique/>
      </w:docPartObj>
    </w:sdtPr>
    <w:sdtEndPr>
      <w:rPr>
        <w:color w:val="7F7F7F" w:themeColor="background1" w:themeShade="7F"/>
        <w:spacing w:val="60"/>
      </w:rPr>
    </w:sdtEndPr>
    <w:sdtContent>
      <w:p w:rsidR="001673AF" w:rsidRDefault="00A12E5C" w:rsidP="009E0B02">
        <w:pPr>
          <w:pStyle w:val="Footer"/>
          <w:pBdr>
            <w:top w:val="single" w:sz="4" w:space="1" w:color="D9D9D9" w:themeColor="background1" w:themeShade="D9"/>
          </w:pBdr>
          <w:rPr>
            <w:bCs/>
          </w:rPr>
        </w:pPr>
        <w:r>
          <w:fldChar w:fldCharType="begin"/>
        </w:r>
        <w:r>
          <w:instrText xml:space="preserve"> PAGE   \* MERGEFORMAT </w:instrText>
        </w:r>
        <w:r>
          <w:fldChar w:fldCharType="separate"/>
        </w:r>
        <w:r w:rsidR="004E69B4" w:rsidRPr="004E69B4">
          <w:rPr>
            <w:b/>
            <w:bCs/>
            <w:noProof/>
          </w:rPr>
          <w:t>2</w:t>
        </w:r>
        <w:r>
          <w:rPr>
            <w:b/>
            <w:bCs/>
            <w:noProof/>
          </w:rPr>
          <w:fldChar w:fldCharType="end"/>
        </w:r>
        <w:r>
          <w:rPr>
            <w:b/>
            <w:bCs/>
          </w:rPr>
          <w:t xml:space="preserve"> | </w:t>
        </w:r>
        <w:r w:rsidRPr="009E0B02">
          <w:rPr>
            <w:bCs/>
          </w:rPr>
          <w:t xml:space="preserve">University of Surrey Institutional Policy </w:t>
        </w:r>
        <w:r w:rsidR="001673AF">
          <w:rPr>
            <w:bCs/>
          </w:rPr>
          <w:t xml:space="preserve">and Procedure: Doctorate Extension Scheme </w:t>
        </w:r>
      </w:p>
      <w:p w:rsidR="00A12E5C" w:rsidRPr="009E0B02" w:rsidRDefault="001673AF" w:rsidP="009E0B02">
        <w:pPr>
          <w:pStyle w:val="Footer"/>
          <w:pBdr>
            <w:top w:val="single" w:sz="4" w:space="1" w:color="D9D9D9" w:themeColor="background1" w:themeShade="D9"/>
          </w:pBdr>
          <w:rPr>
            <w:bCs/>
          </w:rPr>
        </w:pPr>
        <w:r>
          <w:rPr>
            <w:bCs/>
          </w:rPr>
          <w:t>March 2018</w:t>
        </w:r>
      </w:p>
    </w:sdtContent>
  </w:sdt>
  <w:p w:rsidR="00A12E5C" w:rsidRPr="00376683" w:rsidRDefault="00A12E5C">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B0" w:rsidRDefault="00210EB0">
      <w:r>
        <w:separator/>
      </w:r>
    </w:p>
  </w:footnote>
  <w:footnote w:type="continuationSeparator" w:id="0">
    <w:p w:rsidR="00210EB0" w:rsidRDefault="0021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5C" w:rsidRDefault="00A12E5C">
    <w:pPr>
      <w:pStyle w:val="Header"/>
    </w:pPr>
    <w:r>
      <w:rPr>
        <w:noProof/>
        <w:lang w:eastAsia="en-GB"/>
      </w:rPr>
      <w:drawing>
        <wp:anchor distT="0" distB="0" distL="114300" distR="114300" simplePos="0" relativeHeight="251663360" behindDoc="0" locked="0" layoutInCell="1" allowOverlap="1" wp14:anchorId="307E800B" wp14:editId="38309942">
          <wp:simplePos x="0" y="0"/>
          <wp:positionH relativeFrom="column">
            <wp:posOffset>3960495</wp:posOffset>
          </wp:positionH>
          <wp:positionV relativeFrom="paragraph">
            <wp:posOffset>-180340</wp:posOffset>
          </wp:positionV>
          <wp:extent cx="2120400" cy="62640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4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5C" w:rsidRDefault="00A12E5C" w:rsidP="008A5B0A">
    <w:pPr>
      <w:pStyle w:val="Header"/>
      <w:jc w:val="right"/>
    </w:pPr>
    <w:r>
      <w:rPr>
        <w:noProof/>
        <w:lang w:eastAsia="en-GB"/>
      </w:rPr>
      <w:drawing>
        <wp:anchor distT="0" distB="0" distL="114300" distR="114300" simplePos="0" relativeHeight="251662336" behindDoc="0" locked="0" layoutInCell="1" allowOverlap="0" wp14:anchorId="5EB8A99F" wp14:editId="49CC283D">
          <wp:simplePos x="0" y="0"/>
          <wp:positionH relativeFrom="column">
            <wp:posOffset>3960495</wp:posOffset>
          </wp:positionH>
          <wp:positionV relativeFrom="paragraph">
            <wp:posOffset>-180340</wp:posOffset>
          </wp:positionV>
          <wp:extent cx="2120400" cy="62640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4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03CF"/>
    <w:multiLevelType w:val="hybridMultilevel"/>
    <w:tmpl w:val="BADAED94"/>
    <w:lvl w:ilvl="0" w:tplc="5ED21BB2">
      <w:start w:val="11"/>
      <w:numFmt w:val="bullet"/>
      <w:lvlText w:val="-"/>
      <w:lvlJc w:val="left"/>
      <w:pPr>
        <w:ind w:left="720" w:hanging="360"/>
      </w:pPr>
      <w:rPr>
        <w:rFonts w:ascii="Frutiger LT Std 45 Light" w:eastAsia="Times New Roman" w:hAnsi="Frutiger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879F7"/>
    <w:multiLevelType w:val="hybridMultilevel"/>
    <w:tmpl w:val="FDA421D8"/>
    <w:lvl w:ilvl="0" w:tplc="6CFCA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2517F"/>
    <w:multiLevelType w:val="hybridMultilevel"/>
    <w:tmpl w:val="633ED33A"/>
    <w:lvl w:ilvl="0" w:tplc="08090019">
      <w:start w:val="1"/>
      <w:numFmt w:val="lowerLetter"/>
      <w:lvlText w:val="%1."/>
      <w:lvlJc w:val="left"/>
      <w:pPr>
        <w:ind w:left="720" w:hanging="360"/>
      </w:pPr>
    </w:lvl>
    <w:lvl w:ilvl="1" w:tplc="5ED21BB2">
      <w:start w:val="11"/>
      <w:numFmt w:val="bullet"/>
      <w:lvlText w:val="-"/>
      <w:lvlJc w:val="left"/>
      <w:pPr>
        <w:ind w:left="1440" w:hanging="360"/>
      </w:pPr>
      <w:rPr>
        <w:rFonts w:ascii="Frutiger LT Std 45 Light" w:eastAsia="Times New Roman" w:hAnsi="Frutiger LT Std 45 Ligh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66BC9"/>
    <w:multiLevelType w:val="hybridMultilevel"/>
    <w:tmpl w:val="829896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754BE"/>
    <w:multiLevelType w:val="hybridMultilevel"/>
    <w:tmpl w:val="ACAAA4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21982"/>
    <w:multiLevelType w:val="hybridMultilevel"/>
    <w:tmpl w:val="99CA7B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C3E15"/>
    <w:multiLevelType w:val="hybridMultilevel"/>
    <w:tmpl w:val="CD5AA938"/>
    <w:lvl w:ilvl="0" w:tplc="5ED21BB2">
      <w:start w:val="11"/>
      <w:numFmt w:val="bullet"/>
      <w:lvlText w:val="-"/>
      <w:lvlJc w:val="left"/>
      <w:pPr>
        <w:ind w:left="720" w:hanging="360"/>
      </w:pPr>
      <w:rPr>
        <w:rFonts w:ascii="Frutiger LT Std 45 Light" w:eastAsia="Times New Roman" w:hAnsi="Frutiger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A7"/>
    <w:rsid w:val="000057FB"/>
    <w:rsid w:val="00024CD0"/>
    <w:rsid w:val="00033A15"/>
    <w:rsid w:val="000565EE"/>
    <w:rsid w:val="00073E4F"/>
    <w:rsid w:val="000771C0"/>
    <w:rsid w:val="00077EC1"/>
    <w:rsid w:val="00095C04"/>
    <w:rsid w:val="000A2B4D"/>
    <w:rsid w:val="000A6D62"/>
    <w:rsid w:val="000B08B9"/>
    <w:rsid w:val="000B29AD"/>
    <w:rsid w:val="000B478E"/>
    <w:rsid w:val="000B48DC"/>
    <w:rsid w:val="000D50D9"/>
    <w:rsid w:val="001068F4"/>
    <w:rsid w:val="00110445"/>
    <w:rsid w:val="00145A24"/>
    <w:rsid w:val="00147545"/>
    <w:rsid w:val="00151CC1"/>
    <w:rsid w:val="00156B11"/>
    <w:rsid w:val="00163165"/>
    <w:rsid w:val="001673AF"/>
    <w:rsid w:val="00171FDC"/>
    <w:rsid w:val="00180FEB"/>
    <w:rsid w:val="001821E6"/>
    <w:rsid w:val="0019202B"/>
    <w:rsid w:val="001A0847"/>
    <w:rsid w:val="001A65A7"/>
    <w:rsid w:val="001B08A8"/>
    <w:rsid w:val="001C008C"/>
    <w:rsid w:val="001E750A"/>
    <w:rsid w:val="002106B2"/>
    <w:rsid w:val="00210EB0"/>
    <w:rsid w:val="00223ACC"/>
    <w:rsid w:val="00227548"/>
    <w:rsid w:val="002354FE"/>
    <w:rsid w:val="002411F7"/>
    <w:rsid w:val="0025143B"/>
    <w:rsid w:val="00254081"/>
    <w:rsid w:val="00271143"/>
    <w:rsid w:val="002A4AB4"/>
    <w:rsid w:val="002B12AA"/>
    <w:rsid w:val="002C646A"/>
    <w:rsid w:val="002C66FA"/>
    <w:rsid w:val="002D3ED6"/>
    <w:rsid w:val="00302AB4"/>
    <w:rsid w:val="00310778"/>
    <w:rsid w:val="00321B0F"/>
    <w:rsid w:val="00330A1F"/>
    <w:rsid w:val="00332793"/>
    <w:rsid w:val="00354A1E"/>
    <w:rsid w:val="00364A4B"/>
    <w:rsid w:val="00376487"/>
    <w:rsid w:val="00376683"/>
    <w:rsid w:val="0039487C"/>
    <w:rsid w:val="003A59AE"/>
    <w:rsid w:val="003A6FC5"/>
    <w:rsid w:val="003C6317"/>
    <w:rsid w:val="003C6D3B"/>
    <w:rsid w:val="003D3E5B"/>
    <w:rsid w:val="003D769B"/>
    <w:rsid w:val="003E58EE"/>
    <w:rsid w:val="003F5FFA"/>
    <w:rsid w:val="00403F06"/>
    <w:rsid w:val="004050CA"/>
    <w:rsid w:val="00412CF0"/>
    <w:rsid w:val="00413122"/>
    <w:rsid w:val="004336B9"/>
    <w:rsid w:val="0043429E"/>
    <w:rsid w:val="00434474"/>
    <w:rsid w:val="00447106"/>
    <w:rsid w:val="00452CED"/>
    <w:rsid w:val="00453847"/>
    <w:rsid w:val="004753DA"/>
    <w:rsid w:val="00480A26"/>
    <w:rsid w:val="004855B6"/>
    <w:rsid w:val="00496699"/>
    <w:rsid w:val="004A0E43"/>
    <w:rsid w:val="004A1C72"/>
    <w:rsid w:val="004A6887"/>
    <w:rsid w:val="004B2397"/>
    <w:rsid w:val="004C5FD3"/>
    <w:rsid w:val="004C7B5F"/>
    <w:rsid w:val="004D711B"/>
    <w:rsid w:val="004E3E03"/>
    <w:rsid w:val="004E4D5D"/>
    <w:rsid w:val="004E6226"/>
    <w:rsid w:val="004E69B4"/>
    <w:rsid w:val="00501A2D"/>
    <w:rsid w:val="00537F05"/>
    <w:rsid w:val="005561FF"/>
    <w:rsid w:val="00556A56"/>
    <w:rsid w:val="00561C49"/>
    <w:rsid w:val="005728A7"/>
    <w:rsid w:val="005744D4"/>
    <w:rsid w:val="0057713F"/>
    <w:rsid w:val="0058692D"/>
    <w:rsid w:val="005A5BA6"/>
    <w:rsid w:val="005B1BCD"/>
    <w:rsid w:val="005B4D53"/>
    <w:rsid w:val="005C1353"/>
    <w:rsid w:val="005D18B5"/>
    <w:rsid w:val="005E3EF8"/>
    <w:rsid w:val="005F1A95"/>
    <w:rsid w:val="00600D5B"/>
    <w:rsid w:val="006068F8"/>
    <w:rsid w:val="0061134A"/>
    <w:rsid w:val="00633DB5"/>
    <w:rsid w:val="00641A64"/>
    <w:rsid w:val="00655D58"/>
    <w:rsid w:val="0066151E"/>
    <w:rsid w:val="00666F61"/>
    <w:rsid w:val="00680A0F"/>
    <w:rsid w:val="00680A16"/>
    <w:rsid w:val="006838F4"/>
    <w:rsid w:val="006A509A"/>
    <w:rsid w:val="006A52E4"/>
    <w:rsid w:val="006B4889"/>
    <w:rsid w:val="006C03D0"/>
    <w:rsid w:val="006C2724"/>
    <w:rsid w:val="006C5C5A"/>
    <w:rsid w:val="006C6EA6"/>
    <w:rsid w:val="006D0AF0"/>
    <w:rsid w:val="006D1C1D"/>
    <w:rsid w:val="006D3602"/>
    <w:rsid w:val="006D67C9"/>
    <w:rsid w:val="006E291C"/>
    <w:rsid w:val="006E7741"/>
    <w:rsid w:val="006F4F91"/>
    <w:rsid w:val="0070274D"/>
    <w:rsid w:val="0072425C"/>
    <w:rsid w:val="00724601"/>
    <w:rsid w:val="007255AD"/>
    <w:rsid w:val="00731FA3"/>
    <w:rsid w:val="00742814"/>
    <w:rsid w:val="00754B24"/>
    <w:rsid w:val="007563D5"/>
    <w:rsid w:val="00773F73"/>
    <w:rsid w:val="00775752"/>
    <w:rsid w:val="00780428"/>
    <w:rsid w:val="0078205B"/>
    <w:rsid w:val="00787C53"/>
    <w:rsid w:val="007B6075"/>
    <w:rsid w:val="007C1434"/>
    <w:rsid w:val="007C48D5"/>
    <w:rsid w:val="007C5998"/>
    <w:rsid w:val="007C7AA6"/>
    <w:rsid w:val="007D259F"/>
    <w:rsid w:val="007F4B00"/>
    <w:rsid w:val="008008F0"/>
    <w:rsid w:val="00805729"/>
    <w:rsid w:val="00806F10"/>
    <w:rsid w:val="00815CF1"/>
    <w:rsid w:val="00820F64"/>
    <w:rsid w:val="00820FCF"/>
    <w:rsid w:val="008243D0"/>
    <w:rsid w:val="0087003F"/>
    <w:rsid w:val="00874B46"/>
    <w:rsid w:val="00886380"/>
    <w:rsid w:val="008A1BF7"/>
    <w:rsid w:val="008A5B0A"/>
    <w:rsid w:val="008A5C28"/>
    <w:rsid w:val="008B1888"/>
    <w:rsid w:val="008B32F5"/>
    <w:rsid w:val="008B56DC"/>
    <w:rsid w:val="008B6FE9"/>
    <w:rsid w:val="008D4CC6"/>
    <w:rsid w:val="008F2FF4"/>
    <w:rsid w:val="008F7E9F"/>
    <w:rsid w:val="00917547"/>
    <w:rsid w:val="00917ED8"/>
    <w:rsid w:val="00920C05"/>
    <w:rsid w:val="00943F0B"/>
    <w:rsid w:val="009504EC"/>
    <w:rsid w:val="00951D53"/>
    <w:rsid w:val="00952B4C"/>
    <w:rsid w:val="00956AB2"/>
    <w:rsid w:val="00966AEC"/>
    <w:rsid w:val="009A2299"/>
    <w:rsid w:val="009B6319"/>
    <w:rsid w:val="009C1920"/>
    <w:rsid w:val="009C2A86"/>
    <w:rsid w:val="009C303E"/>
    <w:rsid w:val="009E0B02"/>
    <w:rsid w:val="009E0C8D"/>
    <w:rsid w:val="009E4AE8"/>
    <w:rsid w:val="00A0133E"/>
    <w:rsid w:val="00A03D8E"/>
    <w:rsid w:val="00A12E5C"/>
    <w:rsid w:val="00A24314"/>
    <w:rsid w:val="00A4422B"/>
    <w:rsid w:val="00A61B81"/>
    <w:rsid w:val="00A63A76"/>
    <w:rsid w:val="00A77FCA"/>
    <w:rsid w:val="00A95EE9"/>
    <w:rsid w:val="00AA1892"/>
    <w:rsid w:val="00AA3F2B"/>
    <w:rsid w:val="00AB7976"/>
    <w:rsid w:val="00AC7151"/>
    <w:rsid w:val="00AD6B44"/>
    <w:rsid w:val="00AF52FE"/>
    <w:rsid w:val="00AF7B9B"/>
    <w:rsid w:val="00B10AEE"/>
    <w:rsid w:val="00B1437C"/>
    <w:rsid w:val="00B23B3D"/>
    <w:rsid w:val="00B37539"/>
    <w:rsid w:val="00B42BCA"/>
    <w:rsid w:val="00B42BD0"/>
    <w:rsid w:val="00B43052"/>
    <w:rsid w:val="00B600CE"/>
    <w:rsid w:val="00B76935"/>
    <w:rsid w:val="00B8160A"/>
    <w:rsid w:val="00B936D5"/>
    <w:rsid w:val="00BA6FB1"/>
    <w:rsid w:val="00BB0102"/>
    <w:rsid w:val="00BB0B92"/>
    <w:rsid w:val="00BC4002"/>
    <w:rsid w:val="00BC78FB"/>
    <w:rsid w:val="00BD3964"/>
    <w:rsid w:val="00BE5682"/>
    <w:rsid w:val="00BE5BC8"/>
    <w:rsid w:val="00C046C6"/>
    <w:rsid w:val="00C17338"/>
    <w:rsid w:val="00C33B8F"/>
    <w:rsid w:val="00C51C91"/>
    <w:rsid w:val="00C63997"/>
    <w:rsid w:val="00C66CD3"/>
    <w:rsid w:val="00C722E9"/>
    <w:rsid w:val="00C826F8"/>
    <w:rsid w:val="00C8479A"/>
    <w:rsid w:val="00C86CDA"/>
    <w:rsid w:val="00C93637"/>
    <w:rsid w:val="00CA384A"/>
    <w:rsid w:val="00CB184F"/>
    <w:rsid w:val="00CC0F1C"/>
    <w:rsid w:val="00CC2047"/>
    <w:rsid w:val="00CC4126"/>
    <w:rsid w:val="00CD4ACA"/>
    <w:rsid w:val="00CD5FDD"/>
    <w:rsid w:val="00CE092F"/>
    <w:rsid w:val="00CE69E5"/>
    <w:rsid w:val="00CF6987"/>
    <w:rsid w:val="00D10496"/>
    <w:rsid w:val="00D117B1"/>
    <w:rsid w:val="00D31435"/>
    <w:rsid w:val="00D3282C"/>
    <w:rsid w:val="00D41B25"/>
    <w:rsid w:val="00D42BD1"/>
    <w:rsid w:val="00D56854"/>
    <w:rsid w:val="00D56D84"/>
    <w:rsid w:val="00D656C3"/>
    <w:rsid w:val="00D67FC4"/>
    <w:rsid w:val="00D73F10"/>
    <w:rsid w:val="00D75E3F"/>
    <w:rsid w:val="00D76724"/>
    <w:rsid w:val="00DB44CC"/>
    <w:rsid w:val="00DB5991"/>
    <w:rsid w:val="00DE174A"/>
    <w:rsid w:val="00DE5DE7"/>
    <w:rsid w:val="00DF2F0B"/>
    <w:rsid w:val="00DF50B6"/>
    <w:rsid w:val="00DF6B00"/>
    <w:rsid w:val="00E15601"/>
    <w:rsid w:val="00E16A6D"/>
    <w:rsid w:val="00E17808"/>
    <w:rsid w:val="00E22837"/>
    <w:rsid w:val="00E5239F"/>
    <w:rsid w:val="00E6223B"/>
    <w:rsid w:val="00E66B3F"/>
    <w:rsid w:val="00E71EF5"/>
    <w:rsid w:val="00E738C0"/>
    <w:rsid w:val="00E7562D"/>
    <w:rsid w:val="00E81715"/>
    <w:rsid w:val="00E82D12"/>
    <w:rsid w:val="00EA7E1C"/>
    <w:rsid w:val="00EC16C4"/>
    <w:rsid w:val="00ED47ED"/>
    <w:rsid w:val="00F04B20"/>
    <w:rsid w:val="00F1517C"/>
    <w:rsid w:val="00F30688"/>
    <w:rsid w:val="00F36A80"/>
    <w:rsid w:val="00F47A79"/>
    <w:rsid w:val="00F52CBC"/>
    <w:rsid w:val="00F60B44"/>
    <w:rsid w:val="00F74DC8"/>
    <w:rsid w:val="00F915EC"/>
    <w:rsid w:val="00F962C0"/>
    <w:rsid w:val="00FA03F9"/>
    <w:rsid w:val="00FA6414"/>
    <w:rsid w:val="00FA699F"/>
    <w:rsid w:val="00FA7378"/>
    <w:rsid w:val="00FB55F8"/>
    <w:rsid w:val="00FC2824"/>
    <w:rsid w:val="00FC316B"/>
    <w:rsid w:val="00FD4D6B"/>
    <w:rsid w:val="00FE78CD"/>
    <w:rsid w:val="00FF072A"/>
    <w:rsid w:val="00FF34AE"/>
    <w:rsid w:val="00FF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fill="f" fillcolor="white" stroke="f">
      <v:fill color="white" on="f"/>
      <v:stroke on="f"/>
    </o:shapedefaults>
    <o:shapelayout v:ext="edit">
      <o:idmap v:ext="edit" data="1"/>
    </o:shapelayout>
  </w:shapeDefaults>
  <w:decimalSymbol w:val="."/>
  <w:listSeparator w:val=","/>
  <w15:docId w15:val="{104023F8-9D9C-4CB5-B8A2-AAC69BEB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1C"/>
    <w:pPr>
      <w:spacing w:line="280" w:lineRule="atLeast"/>
    </w:pPr>
    <w:rPr>
      <w:rFonts w:ascii="Frutiger LT Std 45 Light" w:hAnsi="Frutiger LT Std 45 Light"/>
      <w:szCs w:val="24"/>
      <w:lang w:eastAsia="en-US"/>
    </w:rPr>
  </w:style>
  <w:style w:type="paragraph" w:styleId="Heading1">
    <w:name w:val="heading 1"/>
    <w:basedOn w:val="Normal"/>
    <w:next w:val="Normal"/>
    <w:link w:val="Heading1Char"/>
    <w:qFormat/>
    <w:rsid w:val="00F30688"/>
    <w:pPr>
      <w:keepNext/>
      <w:keepLines/>
      <w:spacing w:before="240"/>
      <w:outlineLvl w:val="0"/>
    </w:pPr>
    <w:rPr>
      <w:rFonts w:eastAsiaTheme="majorEastAsia" w:cstheme="majorBidi"/>
      <w:color w:val="365F91" w:themeColor="accent1" w:themeShade="BF"/>
      <w:sz w:val="32"/>
      <w:szCs w:val="32"/>
      <w:lang w:eastAsia="en-GB"/>
    </w:rPr>
  </w:style>
  <w:style w:type="paragraph" w:styleId="Heading2">
    <w:name w:val="heading 2"/>
    <w:basedOn w:val="Normal"/>
    <w:next w:val="Normal"/>
    <w:link w:val="Heading2Char"/>
    <w:unhideWhenUsed/>
    <w:qFormat/>
    <w:rsid w:val="00F30688"/>
    <w:pPr>
      <w:keepNext/>
      <w:keepLines/>
      <w:spacing w:before="4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nhideWhenUsed/>
    <w:qFormat/>
    <w:rsid w:val="00F30688"/>
    <w:pPr>
      <w:keepNext/>
      <w:keepLines/>
      <w:spacing w:before="40"/>
      <w:outlineLvl w:val="2"/>
    </w:pPr>
    <w:rPr>
      <w:rFonts w:eastAsiaTheme="majorEastAsia" w:cstheme="majorBidi"/>
      <w:color w:val="243F60" w:themeColor="accent1" w:themeShade="7F"/>
      <w:sz w:val="24"/>
    </w:rPr>
  </w:style>
  <w:style w:type="paragraph" w:styleId="Heading4">
    <w:name w:val="heading 4"/>
    <w:basedOn w:val="Normal"/>
    <w:next w:val="Normal"/>
    <w:link w:val="Heading4Char"/>
    <w:semiHidden/>
    <w:unhideWhenUsed/>
    <w:qFormat/>
    <w:rsid w:val="00CE69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FDC"/>
    <w:pPr>
      <w:tabs>
        <w:tab w:val="center" w:pos="4153"/>
        <w:tab w:val="right" w:pos="8306"/>
      </w:tabs>
    </w:pPr>
  </w:style>
  <w:style w:type="paragraph" w:styleId="Footer">
    <w:name w:val="footer"/>
    <w:basedOn w:val="Normal"/>
    <w:link w:val="FooterChar"/>
    <w:uiPriority w:val="99"/>
    <w:rsid w:val="00171FDC"/>
    <w:pPr>
      <w:tabs>
        <w:tab w:val="center" w:pos="4153"/>
        <w:tab w:val="right" w:pos="8306"/>
      </w:tabs>
    </w:pPr>
  </w:style>
  <w:style w:type="character" w:styleId="Hyperlink">
    <w:name w:val="Hyperlink"/>
    <w:basedOn w:val="DefaultParagraphFont"/>
    <w:uiPriority w:val="99"/>
    <w:rsid w:val="00537F05"/>
    <w:rPr>
      <w:color w:val="0000FF"/>
      <w:u w:val="single"/>
    </w:rPr>
  </w:style>
  <w:style w:type="paragraph" w:customStyle="1" w:styleId="AddressBold">
    <w:name w:val="Address Bold"/>
    <w:basedOn w:val="Normal"/>
    <w:rsid w:val="004A6887"/>
    <w:pPr>
      <w:spacing w:line="220" w:lineRule="atLeast"/>
    </w:pPr>
    <w:rPr>
      <w:b/>
      <w:color w:val="003E7E"/>
      <w:sz w:val="16"/>
    </w:rPr>
  </w:style>
  <w:style w:type="paragraph" w:customStyle="1" w:styleId="AddressNormal">
    <w:name w:val="Address Normal"/>
    <w:basedOn w:val="AddressBold"/>
    <w:rsid w:val="004A6887"/>
    <w:pPr>
      <w:spacing w:line="200" w:lineRule="atLeast"/>
    </w:pPr>
    <w:rPr>
      <w:b w:val="0"/>
      <w:sz w:val="14"/>
    </w:rPr>
  </w:style>
  <w:style w:type="paragraph" w:customStyle="1" w:styleId="AddresseeDetails">
    <w:name w:val="Addressee Details"/>
    <w:basedOn w:val="Normal"/>
    <w:rsid w:val="00F04B20"/>
    <w:pPr>
      <w:spacing w:line="220" w:lineRule="atLeast"/>
    </w:pPr>
    <w:rPr>
      <w:rFonts w:ascii="Frutiger LT Std 55 Roman" w:hAnsi="Frutiger LT Std 55 Roman"/>
      <w:color w:val="000000"/>
      <w:sz w:val="16"/>
    </w:rPr>
  </w:style>
  <w:style w:type="paragraph" w:styleId="BalloonText">
    <w:name w:val="Balloon Text"/>
    <w:basedOn w:val="Normal"/>
    <w:link w:val="BalloonTextChar"/>
    <w:rsid w:val="005728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28A7"/>
    <w:rPr>
      <w:rFonts w:ascii="Tahoma" w:hAnsi="Tahoma" w:cs="Tahoma"/>
      <w:sz w:val="16"/>
      <w:szCs w:val="16"/>
      <w:lang w:eastAsia="en-US"/>
    </w:rPr>
  </w:style>
  <w:style w:type="character" w:customStyle="1" w:styleId="FooterChar">
    <w:name w:val="Footer Char"/>
    <w:basedOn w:val="DefaultParagraphFont"/>
    <w:link w:val="Footer"/>
    <w:uiPriority w:val="99"/>
    <w:rsid w:val="009A2299"/>
    <w:rPr>
      <w:rFonts w:ascii="Frutiger LT Std 45 Light" w:hAnsi="Frutiger LT Std 45 Light"/>
      <w:szCs w:val="24"/>
      <w:lang w:eastAsia="en-US"/>
    </w:rPr>
  </w:style>
  <w:style w:type="paragraph" w:styleId="ListParagraph">
    <w:name w:val="List Paragraph"/>
    <w:basedOn w:val="Normal"/>
    <w:uiPriority w:val="34"/>
    <w:qFormat/>
    <w:rsid w:val="004C5FD3"/>
    <w:pPr>
      <w:ind w:left="720"/>
      <w:contextualSpacing/>
    </w:pPr>
  </w:style>
  <w:style w:type="character" w:customStyle="1" w:styleId="HeaderChar">
    <w:name w:val="Header Char"/>
    <w:basedOn w:val="DefaultParagraphFont"/>
    <w:link w:val="Header"/>
    <w:uiPriority w:val="99"/>
    <w:rsid w:val="00D75E3F"/>
    <w:rPr>
      <w:rFonts w:ascii="Frutiger LT Std 45 Light" w:hAnsi="Frutiger LT Std 45 Light"/>
      <w:szCs w:val="24"/>
      <w:lang w:eastAsia="en-US"/>
    </w:rPr>
  </w:style>
  <w:style w:type="paragraph" w:styleId="FootnoteText">
    <w:name w:val="footnote text"/>
    <w:basedOn w:val="Normal"/>
    <w:link w:val="FootnoteTextChar"/>
    <w:unhideWhenUsed/>
    <w:rsid w:val="001A65A7"/>
    <w:pPr>
      <w:spacing w:line="240" w:lineRule="auto"/>
    </w:pPr>
    <w:rPr>
      <w:szCs w:val="20"/>
    </w:rPr>
  </w:style>
  <w:style w:type="character" w:customStyle="1" w:styleId="FootnoteTextChar">
    <w:name w:val="Footnote Text Char"/>
    <w:basedOn w:val="DefaultParagraphFont"/>
    <w:link w:val="FootnoteText"/>
    <w:rsid w:val="001A65A7"/>
    <w:rPr>
      <w:rFonts w:ascii="Frutiger LT Std 45 Light" w:hAnsi="Frutiger LT Std 45 Light"/>
      <w:lang w:eastAsia="en-US"/>
    </w:rPr>
  </w:style>
  <w:style w:type="character" w:styleId="FootnoteReference">
    <w:name w:val="footnote reference"/>
    <w:basedOn w:val="DefaultParagraphFont"/>
    <w:unhideWhenUsed/>
    <w:rsid w:val="001A65A7"/>
    <w:rPr>
      <w:vertAlign w:val="superscript"/>
    </w:rPr>
  </w:style>
  <w:style w:type="table" w:styleId="TableGrid">
    <w:name w:val="Table Grid"/>
    <w:basedOn w:val="TableNormal"/>
    <w:rsid w:val="001A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30688"/>
    <w:rPr>
      <w:rFonts w:ascii="Frutiger LT Std 45 Light" w:eastAsiaTheme="majorEastAsia" w:hAnsi="Frutiger LT Std 45 Light" w:cstheme="majorBidi"/>
      <w:color w:val="365F91" w:themeColor="accent1" w:themeShade="BF"/>
      <w:sz w:val="32"/>
      <w:szCs w:val="32"/>
    </w:rPr>
  </w:style>
  <w:style w:type="paragraph" w:styleId="TOCHeading">
    <w:name w:val="TOC Heading"/>
    <w:basedOn w:val="Heading1"/>
    <w:next w:val="Normal"/>
    <w:uiPriority w:val="39"/>
    <w:unhideWhenUsed/>
    <w:qFormat/>
    <w:rsid w:val="001A65A7"/>
    <w:pPr>
      <w:spacing w:line="259" w:lineRule="auto"/>
      <w:outlineLvl w:val="9"/>
    </w:pPr>
    <w:rPr>
      <w:b/>
      <w:bCs/>
      <w:lang w:val="en-US"/>
    </w:rPr>
  </w:style>
  <w:style w:type="paragraph" w:styleId="TOC1">
    <w:name w:val="toc 1"/>
    <w:basedOn w:val="Normal"/>
    <w:next w:val="Normal"/>
    <w:autoRedefine/>
    <w:uiPriority w:val="39"/>
    <w:unhideWhenUsed/>
    <w:rsid w:val="00163165"/>
    <w:pPr>
      <w:tabs>
        <w:tab w:val="left" w:pos="440"/>
        <w:tab w:val="right" w:leader="dot" w:pos="9628"/>
      </w:tabs>
      <w:spacing w:after="100"/>
    </w:pPr>
    <w:rPr>
      <w:sz w:val="22"/>
    </w:rPr>
  </w:style>
  <w:style w:type="paragraph" w:styleId="Revision">
    <w:name w:val="Revision"/>
    <w:hidden/>
    <w:uiPriority w:val="99"/>
    <w:semiHidden/>
    <w:rsid w:val="009C303E"/>
    <w:rPr>
      <w:rFonts w:ascii="Frutiger LT Std 45 Light" w:hAnsi="Frutiger LT Std 45 Light"/>
      <w:szCs w:val="24"/>
      <w:lang w:eastAsia="en-US"/>
    </w:rPr>
  </w:style>
  <w:style w:type="paragraph" w:styleId="TOC2">
    <w:name w:val="toc 2"/>
    <w:basedOn w:val="Normal"/>
    <w:next w:val="Normal"/>
    <w:autoRedefine/>
    <w:uiPriority w:val="39"/>
    <w:unhideWhenUsed/>
    <w:rsid w:val="00163165"/>
    <w:pPr>
      <w:tabs>
        <w:tab w:val="left" w:pos="880"/>
        <w:tab w:val="right" w:leader="dot" w:pos="8494"/>
      </w:tabs>
      <w:spacing w:after="100" w:line="259" w:lineRule="auto"/>
      <w:ind w:left="221"/>
    </w:pPr>
    <w:rPr>
      <w:rFonts w:eastAsiaTheme="minorEastAsia"/>
      <w:sz w:val="22"/>
      <w:szCs w:val="22"/>
      <w:lang w:val="en-US"/>
    </w:rPr>
  </w:style>
  <w:style w:type="paragraph" w:styleId="TOC3">
    <w:name w:val="toc 3"/>
    <w:basedOn w:val="Normal"/>
    <w:next w:val="Normal"/>
    <w:autoRedefine/>
    <w:uiPriority w:val="39"/>
    <w:unhideWhenUsed/>
    <w:rsid w:val="00163165"/>
    <w:pPr>
      <w:spacing w:after="100" w:line="259" w:lineRule="auto"/>
      <w:ind w:left="397"/>
    </w:pPr>
    <w:rPr>
      <w:rFonts w:eastAsiaTheme="minorEastAsia"/>
      <w:sz w:val="22"/>
      <w:szCs w:val="22"/>
      <w:lang w:val="en-US"/>
    </w:rPr>
  </w:style>
  <w:style w:type="character" w:styleId="CommentReference">
    <w:name w:val="annotation reference"/>
    <w:basedOn w:val="DefaultParagraphFont"/>
    <w:uiPriority w:val="99"/>
    <w:semiHidden/>
    <w:unhideWhenUsed/>
    <w:rsid w:val="00271143"/>
    <w:rPr>
      <w:sz w:val="16"/>
      <w:szCs w:val="16"/>
    </w:rPr>
  </w:style>
  <w:style w:type="paragraph" w:styleId="CommentText">
    <w:name w:val="annotation text"/>
    <w:basedOn w:val="Normal"/>
    <w:link w:val="CommentTextChar"/>
    <w:uiPriority w:val="99"/>
    <w:semiHidden/>
    <w:unhideWhenUsed/>
    <w:rsid w:val="00271143"/>
    <w:pPr>
      <w:spacing w:line="240" w:lineRule="auto"/>
    </w:pPr>
    <w:rPr>
      <w:szCs w:val="20"/>
    </w:rPr>
  </w:style>
  <w:style w:type="character" w:customStyle="1" w:styleId="CommentTextChar">
    <w:name w:val="Comment Text Char"/>
    <w:basedOn w:val="DefaultParagraphFont"/>
    <w:link w:val="CommentText"/>
    <w:uiPriority w:val="99"/>
    <w:semiHidden/>
    <w:rsid w:val="00271143"/>
    <w:rPr>
      <w:rFonts w:ascii="Frutiger LT Std 45 Light" w:hAnsi="Frutiger LT Std 45 Light"/>
      <w:lang w:eastAsia="en-US"/>
    </w:rPr>
  </w:style>
  <w:style w:type="paragraph" w:styleId="CommentSubject">
    <w:name w:val="annotation subject"/>
    <w:basedOn w:val="CommentText"/>
    <w:next w:val="CommentText"/>
    <w:link w:val="CommentSubjectChar"/>
    <w:semiHidden/>
    <w:unhideWhenUsed/>
    <w:rsid w:val="00271143"/>
    <w:rPr>
      <w:b/>
      <w:bCs/>
    </w:rPr>
  </w:style>
  <w:style w:type="character" w:customStyle="1" w:styleId="CommentSubjectChar">
    <w:name w:val="Comment Subject Char"/>
    <w:basedOn w:val="CommentTextChar"/>
    <w:link w:val="CommentSubject"/>
    <w:semiHidden/>
    <w:rsid w:val="00271143"/>
    <w:rPr>
      <w:rFonts w:ascii="Frutiger LT Std 45 Light" w:hAnsi="Frutiger LT Std 45 Light"/>
      <w:b/>
      <w:bCs/>
      <w:lang w:eastAsia="en-US"/>
    </w:rPr>
  </w:style>
  <w:style w:type="character" w:styleId="FollowedHyperlink">
    <w:name w:val="FollowedHyperlink"/>
    <w:basedOn w:val="DefaultParagraphFont"/>
    <w:semiHidden/>
    <w:unhideWhenUsed/>
    <w:rsid w:val="008F7E9F"/>
    <w:rPr>
      <w:color w:val="800080" w:themeColor="followedHyperlink"/>
      <w:u w:val="single"/>
    </w:rPr>
  </w:style>
  <w:style w:type="paragraph" w:customStyle="1" w:styleId="Default">
    <w:name w:val="Default"/>
    <w:rsid w:val="0025143B"/>
    <w:pPr>
      <w:autoSpaceDE w:val="0"/>
      <w:autoSpaceDN w:val="0"/>
      <w:adjustRightInd w:val="0"/>
    </w:pPr>
    <w:rPr>
      <w:rFonts w:ascii="Calibri" w:eastAsiaTheme="minorHAnsi" w:hAnsi="Calibri" w:cs="Calibri"/>
      <w:color w:val="000000"/>
      <w:sz w:val="24"/>
      <w:szCs w:val="24"/>
      <w:lang w:eastAsia="en-US"/>
    </w:rPr>
  </w:style>
  <w:style w:type="character" w:customStyle="1" w:styleId="Heading4Char">
    <w:name w:val="Heading 4 Char"/>
    <w:basedOn w:val="DefaultParagraphFont"/>
    <w:link w:val="Heading4"/>
    <w:semiHidden/>
    <w:rsid w:val="00CE69E5"/>
    <w:rPr>
      <w:rFonts w:asciiTheme="majorHAnsi" w:eastAsiaTheme="majorEastAsia" w:hAnsiTheme="majorHAnsi" w:cstheme="majorBidi"/>
      <w:i/>
      <w:iCs/>
      <w:color w:val="365F91" w:themeColor="accent1" w:themeShade="BF"/>
      <w:szCs w:val="24"/>
      <w:lang w:eastAsia="en-US"/>
    </w:rPr>
  </w:style>
  <w:style w:type="character" w:customStyle="1" w:styleId="Heading2Char">
    <w:name w:val="Heading 2 Char"/>
    <w:basedOn w:val="DefaultParagraphFont"/>
    <w:link w:val="Heading2"/>
    <w:rsid w:val="00F30688"/>
    <w:rPr>
      <w:rFonts w:ascii="Frutiger LT Std 45 Light" w:eastAsiaTheme="majorEastAsia" w:hAnsi="Frutiger LT Std 45 Light" w:cstheme="majorBidi"/>
      <w:color w:val="365F91" w:themeColor="accent1" w:themeShade="BF"/>
      <w:sz w:val="28"/>
      <w:szCs w:val="26"/>
      <w:lang w:eastAsia="en-US"/>
    </w:rPr>
  </w:style>
  <w:style w:type="character" w:customStyle="1" w:styleId="Heading3Char">
    <w:name w:val="Heading 3 Char"/>
    <w:basedOn w:val="DefaultParagraphFont"/>
    <w:link w:val="Heading3"/>
    <w:rsid w:val="00F30688"/>
    <w:rPr>
      <w:rFonts w:ascii="Frutiger LT Std 45 Light" w:eastAsiaTheme="majorEastAsia" w:hAnsi="Frutiger LT Std 45 Light"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6518">
      <w:bodyDiv w:val="1"/>
      <w:marLeft w:val="0"/>
      <w:marRight w:val="0"/>
      <w:marTop w:val="0"/>
      <w:marBottom w:val="0"/>
      <w:divBdr>
        <w:top w:val="none" w:sz="0" w:space="0" w:color="auto"/>
        <w:left w:val="none" w:sz="0" w:space="0" w:color="auto"/>
        <w:bottom w:val="none" w:sz="0" w:space="0" w:color="auto"/>
        <w:right w:val="none" w:sz="0" w:space="0" w:color="auto"/>
      </w:divBdr>
    </w:div>
    <w:div w:id="301811866">
      <w:bodyDiv w:val="1"/>
      <w:marLeft w:val="0"/>
      <w:marRight w:val="0"/>
      <w:marTop w:val="0"/>
      <w:marBottom w:val="0"/>
      <w:divBdr>
        <w:top w:val="none" w:sz="0" w:space="0" w:color="auto"/>
        <w:left w:val="none" w:sz="0" w:space="0" w:color="auto"/>
        <w:bottom w:val="none" w:sz="0" w:space="0" w:color="auto"/>
        <w:right w:val="none" w:sz="0" w:space="0" w:color="auto"/>
      </w:divBdr>
    </w:div>
    <w:div w:id="391083427">
      <w:bodyDiv w:val="1"/>
      <w:marLeft w:val="0"/>
      <w:marRight w:val="0"/>
      <w:marTop w:val="0"/>
      <w:marBottom w:val="0"/>
      <w:divBdr>
        <w:top w:val="none" w:sz="0" w:space="0" w:color="auto"/>
        <w:left w:val="none" w:sz="0" w:space="0" w:color="auto"/>
        <w:bottom w:val="none" w:sz="0" w:space="0" w:color="auto"/>
        <w:right w:val="none" w:sz="0" w:space="0" w:color="auto"/>
      </w:divBdr>
    </w:div>
    <w:div w:id="530143741">
      <w:bodyDiv w:val="1"/>
      <w:marLeft w:val="0"/>
      <w:marRight w:val="0"/>
      <w:marTop w:val="0"/>
      <w:marBottom w:val="0"/>
      <w:divBdr>
        <w:top w:val="none" w:sz="0" w:space="0" w:color="auto"/>
        <w:left w:val="none" w:sz="0" w:space="0" w:color="auto"/>
        <w:bottom w:val="none" w:sz="0" w:space="0" w:color="auto"/>
        <w:right w:val="none" w:sz="0" w:space="0" w:color="auto"/>
      </w:divBdr>
    </w:div>
    <w:div w:id="865557937">
      <w:bodyDiv w:val="1"/>
      <w:marLeft w:val="0"/>
      <w:marRight w:val="0"/>
      <w:marTop w:val="0"/>
      <w:marBottom w:val="0"/>
      <w:divBdr>
        <w:top w:val="none" w:sz="0" w:space="0" w:color="auto"/>
        <w:left w:val="none" w:sz="0" w:space="0" w:color="auto"/>
        <w:bottom w:val="none" w:sz="0" w:space="0" w:color="auto"/>
        <w:right w:val="none" w:sz="0" w:space="0" w:color="auto"/>
      </w:divBdr>
    </w:div>
    <w:div w:id="1530338583">
      <w:bodyDiv w:val="1"/>
      <w:marLeft w:val="0"/>
      <w:marRight w:val="0"/>
      <w:marTop w:val="0"/>
      <w:marBottom w:val="0"/>
      <w:divBdr>
        <w:top w:val="none" w:sz="0" w:space="0" w:color="auto"/>
        <w:left w:val="none" w:sz="0" w:space="0" w:color="auto"/>
        <w:bottom w:val="none" w:sz="0" w:space="0" w:color="auto"/>
        <w:right w:val="none" w:sz="0" w:space="0" w:color="auto"/>
      </w:divBdr>
    </w:div>
    <w:div w:id="15665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88709/T4_Migrant_Guidance_12_March_2018__002_.pdf" TargetMode="External"/><Relationship Id="rId13" Type="http://schemas.openxmlformats.org/officeDocument/2006/relationships/hyperlink" Target="https://www.gov.uk/guidance/immigration-rules/immigration-rules-part-6a-the-points-based-syst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688709/T4_Migrant_Guidance_12_March_2018__002_.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sa-compliance@surrey.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88709/T4_Migrant_Guidance_12_March_2018__002_.pdf" TargetMode="External"/><Relationship Id="rId5" Type="http://schemas.openxmlformats.org/officeDocument/2006/relationships/webSettings" Target="webSettings.xml"/><Relationship Id="rId15" Type="http://schemas.openxmlformats.org/officeDocument/2006/relationships/hyperlink" Target="mailto:internationalsupport@surrey.ac.uk" TargetMode="External"/><Relationship Id="rId10" Type="http://schemas.openxmlformats.org/officeDocument/2006/relationships/hyperlink" Target="https://www.gov.uk/government/uploads/system/uploads/attachment_data/file/673779/Tier_4_Sponsor_Guidance_-_Doc_2_-_Sponsorship_Duties_2018-0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uidance/immigration-rules/immigration-rules-part-6a-the-points-based-system" TargetMode="External"/><Relationship Id="rId14" Type="http://schemas.openxmlformats.org/officeDocument/2006/relationships/hyperlink" Target="https://www.gov.uk/government/uploads/system/uploads/attachment_data/file/673779/Tier_4_Sponsor_Guidance_-_Doc_2_-_Sponsorship_Duties_2018-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0009\Downloads\Non_Faculty_electronic%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5189-C344-422B-B0D8-213D0E92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Non_Faculty_electronic (2).dot</Template>
  <TotalTime>1</TotalTime>
  <Pages>9</Pages>
  <Words>1855</Words>
  <Characters>10753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KM Mrs (Academic Registry)</dc:creator>
  <cp:keywords/>
  <dc:description/>
  <cp:lastModifiedBy>Crear A  Ms (Student Serv &amp; Admin)</cp:lastModifiedBy>
  <cp:revision>2</cp:revision>
  <cp:lastPrinted>2018-03-14T14:48:00Z</cp:lastPrinted>
  <dcterms:created xsi:type="dcterms:W3CDTF">2018-04-23T08:36:00Z</dcterms:created>
  <dcterms:modified xsi:type="dcterms:W3CDTF">2018-04-23T08:36:00Z</dcterms:modified>
</cp:coreProperties>
</file>