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36B1" w14:textId="718804D6" w:rsidR="000D36CA" w:rsidRPr="0053224C" w:rsidRDefault="00BD7E43">
      <w:pPr>
        <w:rPr>
          <w:b/>
          <w:bCs/>
          <w:u w:val="single"/>
        </w:rPr>
      </w:pPr>
      <w:r w:rsidRPr="0053224C">
        <w:rPr>
          <w:b/>
          <w:bCs/>
          <w:u w:val="single"/>
        </w:rPr>
        <w:t>Staff and student sustainability engagement strategy</w:t>
      </w:r>
      <w:r w:rsidR="00663DC0">
        <w:rPr>
          <w:b/>
          <w:bCs/>
          <w:u w:val="single"/>
        </w:rPr>
        <w:t xml:space="preserve"> (2025 </w:t>
      </w:r>
      <w:r w:rsidR="00E340DF">
        <w:rPr>
          <w:b/>
          <w:bCs/>
          <w:u w:val="single"/>
        </w:rPr>
        <w:t>–</w:t>
      </w:r>
      <w:r w:rsidR="00663DC0">
        <w:rPr>
          <w:b/>
          <w:bCs/>
          <w:u w:val="single"/>
        </w:rPr>
        <w:t xml:space="preserve"> </w:t>
      </w:r>
      <w:r w:rsidR="00E340DF">
        <w:rPr>
          <w:b/>
          <w:bCs/>
          <w:u w:val="single"/>
        </w:rPr>
        <w:t>2030)</w:t>
      </w:r>
    </w:p>
    <w:p w14:paraId="77157371" w14:textId="36BB16BA" w:rsidR="00BD7E43" w:rsidRPr="0080514C" w:rsidRDefault="00E35180">
      <w:pPr>
        <w:rPr>
          <w:b/>
          <w:bCs/>
        </w:rPr>
      </w:pPr>
      <w:r>
        <w:rPr>
          <w:b/>
          <w:bCs/>
        </w:rPr>
        <w:t>Introduction and aim</w:t>
      </w:r>
      <w:r w:rsidR="00BD7E43" w:rsidRPr="0080514C">
        <w:rPr>
          <w:b/>
          <w:bCs/>
        </w:rPr>
        <w:t xml:space="preserve">: </w:t>
      </w:r>
    </w:p>
    <w:p w14:paraId="2AC0DF0B" w14:textId="3A7A9170" w:rsidR="00BD7E43" w:rsidRDefault="00BD7E43">
      <w:r>
        <w:t xml:space="preserve">The University of Surrey is aiming to reduce its negative sustainability impacts and develop positive sustainability action across all areas of activity. </w:t>
      </w:r>
      <w:r w:rsidR="00157B4C">
        <w:t>Using the UN Sustainable Development Goals, s</w:t>
      </w:r>
      <w:r>
        <w:t xml:space="preserve">ustainability is being embedded into each of the University’s </w:t>
      </w:r>
      <w:hyperlink r:id="rId8" w:history="1">
        <w:r w:rsidRPr="008A32D9">
          <w:rPr>
            <w:rStyle w:val="Hyperlink"/>
          </w:rPr>
          <w:t>8 core policies</w:t>
        </w:r>
      </w:hyperlink>
      <w:r w:rsidR="00157B4C">
        <w:t>. S</w:t>
      </w:r>
      <w:r>
        <w:t xml:space="preserve">eparate delivery plans </w:t>
      </w:r>
      <w:r w:rsidR="00157B4C">
        <w:t xml:space="preserve">are being </w:t>
      </w:r>
      <w:r>
        <w:t xml:space="preserve">developed to </w:t>
      </w:r>
      <w:r w:rsidR="00282B83">
        <w:t xml:space="preserve">ensure tangible changes take place in each area. </w:t>
      </w:r>
    </w:p>
    <w:p w14:paraId="0C6D6BAD" w14:textId="3E49AA81" w:rsidR="00BD7E43" w:rsidRDefault="00BD7E43">
      <w:r>
        <w:t xml:space="preserve">Our staff and students all play a key role in ensuring the University meets its ambitious </w:t>
      </w:r>
      <w:r w:rsidR="00975CC5">
        <w:t xml:space="preserve">sustainability aims. </w:t>
      </w:r>
      <w:r>
        <w:t xml:space="preserve">Engagement and communication play a </w:t>
      </w:r>
      <w:r w:rsidR="00D94A4C">
        <w:t xml:space="preserve">significant part </w:t>
      </w:r>
      <w:r>
        <w:t xml:space="preserve">in </w:t>
      </w:r>
      <w:r w:rsidR="00006B46">
        <w:t>ensuring ou</w:t>
      </w:r>
      <w:r w:rsidR="00512432">
        <w:t xml:space="preserve">r </w:t>
      </w:r>
      <w:r w:rsidR="005811E5">
        <w:t xml:space="preserve">community </w:t>
      </w:r>
      <w:r w:rsidR="00006B46">
        <w:t xml:space="preserve">feels empowered to </w:t>
      </w:r>
      <w:r w:rsidR="00D41917">
        <w:t xml:space="preserve">take action and </w:t>
      </w:r>
      <w:r w:rsidR="00006B46">
        <w:t xml:space="preserve">join the University’s sustainability journey. </w:t>
      </w:r>
      <w:r w:rsidR="005811E5">
        <w:t xml:space="preserve"> </w:t>
      </w:r>
    </w:p>
    <w:p w14:paraId="7AED64FF" w14:textId="77777777" w:rsidR="00791D79" w:rsidRDefault="00791D79"/>
    <w:p w14:paraId="65DDAC5A" w14:textId="2D630F30" w:rsidR="00791D79" w:rsidRPr="00717121" w:rsidRDefault="00791D79">
      <w:pPr>
        <w:rPr>
          <w:b/>
          <w:bCs/>
        </w:rPr>
      </w:pPr>
      <w:r w:rsidRPr="00717121">
        <w:rPr>
          <w:b/>
          <w:bCs/>
        </w:rPr>
        <w:t xml:space="preserve">Communication and engagement objectives: </w:t>
      </w:r>
    </w:p>
    <w:p w14:paraId="17A0C581" w14:textId="3D4AAD3C" w:rsidR="00BD7E43" w:rsidRPr="00C24AC0" w:rsidRDefault="00BD7E43" w:rsidP="00C24AC0">
      <w:r w:rsidRPr="00C24AC0">
        <w:t xml:space="preserve">Over the next 5 years we want to </w:t>
      </w:r>
      <w:r w:rsidR="00E05020" w:rsidRPr="00C24AC0">
        <w:t xml:space="preserve">develop </w:t>
      </w:r>
      <w:r w:rsidR="005811E5" w:rsidRPr="00C24AC0">
        <w:t xml:space="preserve">a </w:t>
      </w:r>
      <w:r w:rsidR="00E05020" w:rsidRPr="00C24AC0">
        <w:t>sustainable culture</w:t>
      </w:r>
      <w:r w:rsidR="00C24AC0" w:rsidRPr="00C24AC0">
        <w:t xml:space="preserve"> that </w:t>
      </w:r>
      <w:r w:rsidR="00ED1749" w:rsidRPr="00C24AC0">
        <w:rPr>
          <w:i/>
          <w:iCs/>
        </w:rPr>
        <w:t>informs, encourages and enables</w:t>
      </w:r>
      <w:r w:rsidR="00ED1749" w:rsidRPr="00C24AC0">
        <w:t xml:space="preserve"> staff and students to take and support action on sustainability.</w:t>
      </w:r>
      <w:r w:rsidR="008D7B19" w:rsidRPr="00C24AC0">
        <w:t xml:space="preserve"> </w:t>
      </w:r>
      <w:r w:rsidR="005811E5" w:rsidRPr="00C24AC0">
        <w:t>We will do this by</w:t>
      </w:r>
      <w:r w:rsidR="00B0267A" w:rsidRPr="00C24AC0">
        <w:t xml:space="preserve">: </w:t>
      </w:r>
    </w:p>
    <w:p w14:paraId="35A31623" w14:textId="5825CA3E" w:rsidR="00BD7E43" w:rsidRDefault="00BD7E43" w:rsidP="00BD7E43">
      <w:pPr>
        <w:pStyle w:val="ListParagraph"/>
        <w:numPr>
          <w:ilvl w:val="0"/>
          <w:numId w:val="1"/>
        </w:numPr>
      </w:pPr>
      <w:r>
        <w:t xml:space="preserve">Creating a ‘Sustainable Surrey’ identity through </w:t>
      </w:r>
      <w:r w:rsidR="000A5B9C">
        <w:t>a major</w:t>
      </w:r>
      <w:r w:rsidR="00CC7CC7">
        <w:t xml:space="preserve"> U</w:t>
      </w:r>
      <w:r w:rsidR="00B0267A">
        <w:t>niversity</w:t>
      </w:r>
      <w:r w:rsidR="00CC7CC7">
        <w:t>-wide</w:t>
      </w:r>
      <w:r w:rsidR="000A5B9C">
        <w:t xml:space="preserve"> campaign, identifying key messages and making </w:t>
      </w:r>
      <w:r w:rsidR="00851393">
        <w:t xml:space="preserve">the University’s key sustainability </w:t>
      </w:r>
      <w:r w:rsidR="00271E14">
        <w:t xml:space="preserve">areas </w:t>
      </w:r>
      <w:r w:rsidR="000A5B9C">
        <w:t xml:space="preserve">visible. </w:t>
      </w:r>
    </w:p>
    <w:p w14:paraId="5C1629E5" w14:textId="0419E811" w:rsidR="00BD7E43" w:rsidRDefault="00BD7E43" w:rsidP="00BD7E43">
      <w:pPr>
        <w:pStyle w:val="ListParagraph"/>
        <w:numPr>
          <w:ilvl w:val="0"/>
          <w:numId w:val="1"/>
        </w:numPr>
      </w:pPr>
      <w:r>
        <w:t xml:space="preserve">Enabling </w:t>
      </w:r>
      <w:r w:rsidR="000A5B9C">
        <w:t xml:space="preserve">our staff and students to take a range of </w:t>
      </w:r>
      <w:r>
        <w:t xml:space="preserve">sustainable action </w:t>
      </w:r>
      <w:r w:rsidR="00233C9F">
        <w:t xml:space="preserve">in order </w:t>
      </w:r>
      <w:r>
        <w:t>to raise awareness and normalise a sustainable culture</w:t>
      </w:r>
      <w:r w:rsidR="0053224C">
        <w:t xml:space="preserve">. </w:t>
      </w:r>
    </w:p>
    <w:p w14:paraId="25217266" w14:textId="77777777" w:rsidR="0053224C" w:rsidRDefault="0053224C" w:rsidP="0053224C"/>
    <w:p w14:paraId="2FB9C355" w14:textId="661EDC1C" w:rsidR="00851393" w:rsidRDefault="00851393" w:rsidP="0053224C">
      <w:pPr>
        <w:rPr>
          <w:b/>
          <w:bCs/>
        </w:rPr>
      </w:pPr>
      <w:r w:rsidRPr="0080514C">
        <w:rPr>
          <w:b/>
          <w:bCs/>
        </w:rPr>
        <w:t xml:space="preserve">Key </w:t>
      </w:r>
      <w:r w:rsidR="00226C47">
        <w:rPr>
          <w:b/>
          <w:bCs/>
        </w:rPr>
        <w:t>areas</w:t>
      </w:r>
      <w:r w:rsidRPr="0080514C">
        <w:rPr>
          <w:b/>
          <w:bCs/>
        </w:rPr>
        <w:t xml:space="preserve">: </w:t>
      </w:r>
    </w:p>
    <w:p w14:paraId="68B4ACFF" w14:textId="6D122439" w:rsidR="0080514C" w:rsidRPr="0041328B" w:rsidRDefault="00A557A4" w:rsidP="0053224C">
      <w:r w:rsidRPr="0041328B">
        <w:t xml:space="preserve">The University’s Sustainability Team is working closely with </w:t>
      </w:r>
      <w:r w:rsidR="00226C47" w:rsidRPr="0041328B">
        <w:t>a variety of key stakeholders across the University to action</w:t>
      </w:r>
      <w:r w:rsidR="00691D2A">
        <w:t xml:space="preserve"> key area</w:t>
      </w:r>
      <w:r w:rsidR="00807568">
        <w:t>s</w:t>
      </w:r>
      <w:r w:rsidR="00691D2A">
        <w:t>. These include,</w:t>
      </w:r>
      <w:r w:rsidR="00226C47" w:rsidRPr="0041328B">
        <w:t xml:space="preserve"> but are not limited to: </w:t>
      </w:r>
    </w:p>
    <w:p w14:paraId="6FD07020" w14:textId="1ADA928D" w:rsidR="00226C47" w:rsidRPr="0041328B" w:rsidRDefault="00226C47" w:rsidP="00226C47">
      <w:pPr>
        <w:pStyle w:val="ListParagraph"/>
        <w:numPr>
          <w:ilvl w:val="0"/>
          <w:numId w:val="1"/>
        </w:numPr>
      </w:pPr>
      <w:r w:rsidRPr="0041328B">
        <w:t>Net zero carbon</w:t>
      </w:r>
    </w:p>
    <w:p w14:paraId="5F8F30D5" w14:textId="01F70518" w:rsidR="00226C47" w:rsidRPr="0041328B" w:rsidRDefault="00226C47" w:rsidP="00226C47">
      <w:pPr>
        <w:pStyle w:val="ListParagraph"/>
        <w:numPr>
          <w:ilvl w:val="0"/>
          <w:numId w:val="1"/>
        </w:numPr>
      </w:pPr>
      <w:r w:rsidRPr="0041328B">
        <w:t>Circular economy (waste and procurement)</w:t>
      </w:r>
    </w:p>
    <w:p w14:paraId="7FF47872" w14:textId="4A7BCB10" w:rsidR="00226C47" w:rsidRPr="0041328B" w:rsidRDefault="00226C47" w:rsidP="00226C47">
      <w:pPr>
        <w:pStyle w:val="ListParagraph"/>
        <w:numPr>
          <w:ilvl w:val="0"/>
          <w:numId w:val="1"/>
        </w:numPr>
      </w:pPr>
      <w:r w:rsidRPr="0041328B">
        <w:t>Catering</w:t>
      </w:r>
    </w:p>
    <w:p w14:paraId="093D8849" w14:textId="49B5E195" w:rsidR="00226C47" w:rsidRPr="0041328B" w:rsidRDefault="00226C47" w:rsidP="00226C47">
      <w:pPr>
        <w:pStyle w:val="ListParagraph"/>
        <w:numPr>
          <w:ilvl w:val="0"/>
          <w:numId w:val="1"/>
        </w:numPr>
      </w:pPr>
      <w:r w:rsidRPr="0041328B">
        <w:t>Biodiversity</w:t>
      </w:r>
    </w:p>
    <w:p w14:paraId="361BF78F" w14:textId="29B561C0" w:rsidR="00226C47" w:rsidRPr="0041328B" w:rsidRDefault="00226C47" w:rsidP="00226C47">
      <w:pPr>
        <w:pStyle w:val="ListParagraph"/>
        <w:numPr>
          <w:ilvl w:val="0"/>
          <w:numId w:val="1"/>
        </w:numPr>
      </w:pPr>
      <w:r w:rsidRPr="0041328B">
        <w:t>Water</w:t>
      </w:r>
    </w:p>
    <w:p w14:paraId="2C4FF0A2" w14:textId="597FA629" w:rsidR="00226C47" w:rsidRPr="0041328B" w:rsidRDefault="00226C47" w:rsidP="00226C47">
      <w:pPr>
        <w:pStyle w:val="ListParagraph"/>
        <w:numPr>
          <w:ilvl w:val="0"/>
          <w:numId w:val="1"/>
        </w:numPr>
      </w:pPr>
      <w:r w:rsidRPr="0041328B">
        <w:t>IT</w:t>
      </w:r>
    </w:p>
    <w:p w14:paraId="225379E6" w14:textId="092A4486" w:rsidR="00226C47" w:rsidRPr="0041328B" w:rsidRDefault="00226C47" w:rsidP="00226C47">
      <w:pPr>
        <w:pStyle w:val="ListParagraph"/>
        <w:numPr>
          <w:ilvl w:val="0"/>
          <w:numId w:val="1"/>
        </w:numPr>
      </w:pPr>
      <w:r w:rsidRPr="0041328B">
        <w:t>Careers</w:t>
      </w:r>
    </w:p>
    <w:p w14:paraId="5575CB0E" w14:textId="5601ABDB" w:rsidR="006D72E2" w:rsidRPr="0041328B" w:rsidRDefault="00CC629A" w:rsidP="006D72E2">
      <w:r>
        <w:t>The Sustainability Team will</w:t>
      </w:r>
      <w:r w:rsidR="00F752C7">
        <w:t xml:space="preserve"> </w:t>
      </w:r>
      <w:r w:rsidR="00B62536">
        <w:t xml:space="preserve">continue to work </w:t>
      </w:r>
      <w:r w:rsidR="00F752C7">
        <w:t>with respective</w:t>
      </w:r>
      <w:r w:rsidR="00652AE0">
        <w:t xml:space="preserve"> teams to ensure</w:t>
      </w:r>
      <w:r w:rsidR="003505AA">
        <w:t xml:space="preserve"> effective communication and engagement</w:t>
      </w:r>
      <w:r w:rsidR="00C423AF">
        <w:t xml:space="preserve"> of the</w:t>
      </w:r>
      <w:r w:rsidR="00404825">
        <w:t xml:space="preserve"> sustainability actions taking place within these</w:t>
      </w:r>
      <w:r w:rsidR="00C423AF">
        <w:t xml:space="preserve"> key areas. </w:t>
      </w:r>
    </w:p>
    <w:p w14:paraId="7F34F22A" w14:textId="77777777" w:rsidR="006D72E2" w:rsidRPr="00226C47" w:rsidRDefault="006D72E2" w:rsidP="006D72E2">
      <w:pPr>
        <w:pStyle w:val="ListParagraph"/>
        <w:rPr>
          <w:b/>
          <w:bCs/>
        </w:rPr>
      </w:pPr>
    </w:p>
    <w:p w14:paraId="137433DA" w14:textId="0A5C20B2" w:rsidR="00EC0850" w:rsidRPr="00A5121C" w:rsidRDefault="00EC0850" w:rsidP="0053224C">
      <w:pPr>
        <w:rPr>
          <w:b/>
          <w:bCs/>
        </w:rPr>
      </w:pPr>
      <w:r w:rsidRPr="00A5121C">
        <w:rPr>
          <w:b/>
          <w:bCs/>
        </w:rPr>
        <w:t xml:space="preserve">Engagement </w:t>
      </w:r>
      <w:r w:rsidR="00A5121C" w:rsidRPr="00A5121C">
        <w:rPr>
          <w:b/>
          <w:bCs/>
        </w:rPr>
        <w:t xml:space="preserve">and communication </w:t>
      </w:r>
      <w:r w:rsidRPr="00A5121C">
        <w:rPr>
          <w:b/>
          <w:bCs/>
        </w:rPr>
        <w:t xml:space="preserve">baseline: </w:t>
      </w:r>
    </w:p>
    <w:p w14:paraId="408788F8" w14:textId="43000708" w:rsidR="00EC0850" w:rsidRDefault="00C24EB9" w:rsidP="0053224C">
      <w:r>
        <w:t xml:space="preserve">From </w:t>
      </w:r>
      <w:r w:rsidR="00F361F6">
        <w:t>2022/2023</w:t>
      </w:r>
      <w:r>
        <w:t xml:space="preserve"> to 2024/2025</w:t>
      </w:r>
      <w:r w:rsidR="009B1BDB">
        <w:t xml:space="preserve">, </w:t>
      </w:r>
      <w:r w:rsidR="0080514C">
        <w:t>attendance at</w:t>
      </w:r>
      <w:r w:rsidR="00BF2E46">
        <w:t xml:space="preserve"> sustainability events and activities</w:t>
      </w:r>
      <w:r w:rsidR="009B1BDB">
        <w:t xml:space="preserve"> has been tracked. Within this timespan,</w:t>
      </w:r>
      <w:r>
        <w:t xml:space="preserve"> a total of </w:t>
      </w:r>
      <w:r w:rsidR="00F73196">
        <w:t>3,475</w:t>
      </w:r>
      <w:r w:rsidR="00BF2E46">
        <w:t xml:space="preserve"> staff and students</w:t>
      </w:r>
      <w:r>
        <w:t xml:space="preserve"> have been actively involved in sustainability activity. This </w:t>
      </w:r>
      <w:r w:rsidR="009B1BDB">
        <w:t xml:space="preserve">represents </w:t>
      </w:r>
      <w:r w:rsidR="00357E44">
        <w:t>a small percentage of the University’s total population</w:t>
      </w:r>
      <w:r w:rsidR="003D62B8">
        <w:t xml:space="preserve"> (circa 18,000)</w:t>
      </w:r>
      <w:r w:rsidR="0041328B">
        <w:t xml:space="preserve">: </w:t>
      </w:r>
      <w:r w:rsidR="00357E44">
        <w:t xml:space="preserve"> </w:t>
      </w:r>
    </w:p>
    <w:p w14:paraId="60CBAE92" w14:textId="77777777" w:rsidR="003D62B8" w:rsidRDefault="003D62B8" w:rsidP="005322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44E74" w14:paraId="6C34309A" w14:textId="77777777">
        <w:tc>
          <w:tcPr>
            <w:tcW w:w="3005" w:type="dxa"/>
          </w:tcPr>
          <w:p w14:paraId="437220A6" w14:textId="39A5DE81" w:rsidR="00544E74" w:rsidRPr="00763E65" w:rsidRDefault="00544E74" w:rsidP="0053224C">
            <w:pPr>
              <w:rPr>
                <w:b/>
                <w:bCs/>
              </w:rPr>
            </w:pPr>
            <w:r w:rsidRPr="00763E65">
              <w:rPr>
                <w:b/>
                <w:bCs/>
              </w:rPr>
              <w:lastRenderedPageBreak/>
              <w:t>Academic year</w:t>
            </w:r>
          </w:p>
        </w:tc>
        <w:tc>
          <w:tcPr>
            <w:tcW w:w="3005" w:type="dxa"/>
          </w:tcPr>
          <w:p w14:paraId="0C5B4CA9" w14:textId="57BF2897" w:rsidR="00544E74" w:rsidRPr="00763E65" w:rsidRDefault="00544E74" w:rsidP="0053224C">
            <w:pPr>
              <w:rPr>
                <w:b/>
                <w:bCs/>
              </w:rPr>
            </w:pPr>
            <w:r w:rsidRPr="00763E65">
              <w:rPr>
                <w:b/>
                <w:bCs/>
              </w:rPr>
              <w:t>No. of sustainable events/activities organised</w:t>
            </w:r>
          </w:p>
        </w:tc>
        <w:tc>
          <w:tcPr>
            <w:tcW w:w="3006" w:type="dxa"/>
          </w:tcPr>
          <w:p w14:paraId="2598A665" w14:textId="53276009" w:rsidR="00544E74" w:rsidRPr="00763E65" w:rsidRDefault="00544E74" w:rsidP="0053224C">
            <w:pPr>
              <w:rPr>
                <w:b/>
                <w:bCs/>
              </w:rPr>
            </w:pPr>
            <w:r w:rsidRPr="00763E65">
              <w:rPr>
                <w:b/>
                <w:bCs/>
              </w:rPr>
              <w:t>Total no. of staff/students engaged</w:t>
            </w:r>
          </w:p>
        </w:tc>
      </w:tr>
      <w:tr w:rsidR="00544E74" w14:paraId="609ECA0E" w14:textId="77777777">
        <w:tc>
          <w:tcPr>
            <w:tcW w:w="3005" w:type="dxa"/>
          </w:tcPr>
          <w:p w14:paraId="293981D4" w14:textId="28AEDCAD" w:rsidR="00544E74" w:rsidRDefault="00544E74" w:rsidP="0053224C">
            <w:r>
              <w:t>2022-2023</w:t>
            </w:r>
          </w:p>
        </w:tc>
        <w:tc>
          <w:tcPr>
            <w:tcW w:w="3005" w:type="dxa"/>
          </w:tcPr>
          <w:p w14:paraId="1E365B7D" w14:textId="173BFB2A" w:rsidR="00544E74" w:rsidRDefault="008A4F05" w:rsidP="0053224C">
            <w:r>
              <w:t>11</w:t>
            </w:r>
          </w:p>
        </w:tc>
        <w:tc>
          <w:tcPr>
            <w:tcW w:w="3006" w:type="dxa"/>
          </w:tcPr>
          <w:p w14:paraId="26608A1A" w14:textId="7B762C7B" w:rsidR="00544E74" w:rsidRDefault="00BE245C" w:rsidP="0053224C">
            <w:r>
              <w:t>673</w:t>
            </w:r>
          </w:p>
        </w:tc>
      </w:tr>
      <w:tr w:rsidR="00544E74" w14:paraId="0D89CE0F" w14:textId="77777777">
        <w:tc>
          <w:tcPr>
            <w:tcW w:w="3005" w:type="dxa"/>
          </w:tcPr>
          <w:p w14:paraId="46BA6748" w14:textId="6A51FC96" w:rsidR="00544E74" w:rsidRDefault="00544E74" w:rsidP="0053224C">
            <w:r>
              <w:t>2023-2024</w:t>
            </w:r>
          </w:p>
        </w:tc>
        <w:tc>
          <w:tcPr>
            <w:tcW w:w="3005" w:type="dxa"/>
          </w:tcPr>
          <w:p w14:paraId="78191A15" w14:textId="65DC7E8D" w:rsidR="00544E74" w:rsidRDefault="005E5F71" w:rsidP="0053224C">
            <w:r>
              <w:t>48</w:t>
            </w:r>
          </w:p>
        </w:tc>
        <w:tc>
          <w:tcPr>
            <w:tcW w:w="3006" w:type="dxa"/>
          </w:tcPr>
          <w:p w14:paraId="760A8B2A" w14:textId="72C51256" w:rsidR="00544E74" w:rsidRDefault="0086720E" w:rsidP="0053224C">
            <w:r>
              <w:t>1157</w:t>
            </w:r>
          </w:p>
        </w:tc>
      </w:tr>
      <w:tr w:rsidR="00544E74" w14:paraId="798284B0" w14:textId="77777777">
        <w:tc>
          <w:tcPr>
            <w:tcW w:w="3005" w:type="dxa"/>
          </w:tcPr>
          <w:p w14:paraId="7AB2DC67" w14:textId="00DF9B3F" w:rsidR="00544E74" w:rsidRDefault="00544E74" w:rsidP="0053224C">
            <w:r>
              <w:t>2024-2025</w:t>
            </w:r>
          </w:p>
        </w:tc>
        <w:tc>
          <w:tcPr>
            <w:tcW w:w="3005" w:type="dxa"/>
          </w:tcPr>
          <w:p w14:paraId="3ABE5C25" w14:textId="5A54D4B1" w:rsidR="00544E74" w:rsidRDefault="0086720E" w:rsidP="0053224C">
            <w:r>
              <w:t>76</w:t>
            </w:r>
          </w:p>
        </w:tc>
        <w:tc>
          <w:tcPr>
            <w:tcW w:w="3006" w:type="dxa"/>
          </w:tcPr>
          <w:p w14:paraId="33E1D3AE" w14:textId="32F3036C" w:rsidR="00544E74" w:rsidRDefault="0086720E" w:rsidP="0053224C">
            <w:r>
              <w:t>1645</w:t>
            </w:r>
          </w:p>
        </w:tc>
      </w:tr>
    </w:tbl>
    <w:p w14:paraId="013FE901" w14:textId="77777777" w:rsidR="00E608D0" w:rsidRDefault="00E608D0" w:rsidP="0053224C">
      <w:pPr>
        <w:rPr>
          <w:b/>
          <w:bCs/>
        </w:rPr>
      </w:pPr>
    </w:p>
    <w:p w14:paraId="3264B781" w14:textId="74269B68" w:rsidR="006148F6" w:rsidRPr="0047164B" w:rsidRDefault="00526C41" w:rsidP="0053224C">
      <w:pPr>
        <w:rPr>
          <w:i/>
          <w:iCs/>
        </w:rPr>
      </w:pPr>
      <w:r w:rsidRPr="0047164B">
        <w:rPr>
          <w:i/>
          <w:iCs/>
        </w:rPr>
        <w:t>Action</w:t>
      </w:r>
      <w:r w:rsidR="007F7618" w:rsidRPr="0047164B">
        <w:rPr>
          <w:i/>
          <w:iCs/>
        </w:rPr>
        <w:t xml:space="preserve">: </w:t>
      </w:r>
      <w:r w:rsidR="00965275">
        <w:rPr>
          <w:i/>
          <w:iCs/>
        </w:rPr>
        <w:t xml:space="preserve">Sustainability Team to </w:t>
      </w:r>
      <w:r w:rsidR="00861C1D" w:rsidRPr="0047164B">
        <w:rPr>
          <w:i/>
          <w:iCs/>
        </w:rPr>
        <w:t xml:space="preserve">continue to </w:t>
      </w:r>
      <w:r w:rsidR="00D63A34" w:rsidRPr="0047164B">
        <w:rPr>
          <w:i/>
          <w:iCs/>
        </w:rPr>
        <w:t xml:space="preserve">track </w:t>
      </w:r>
      <w:r w:rsidR="0081432D" w:rsidRPr="0047164B">
        <w:rPr>
          <w:i/>
          <w:iCs/>
        </w:rPr>
        <w:t xml:space="preserve">staff/student </w:t>
      </w:r>
      <w:r w:rsidR="00D63A34" w:rsidRPr="0047164B">
        <w:rPr>
          <w:i/>
          <w:iCs/>
        </w:rPr>
        <w:t xml:space="preserve">engagement with </w:t>
      </w:r>
      <w:r w:rsidR="0081432D" w:rsidRPr="0047164B">
        <w:rPr>
          <w:i/>
          <w:iCs/>
        </w:rPr>
        <w:t xml:space="preserve">sustainability events and activities </w:t>
      </w:r>
      <w:r w:rsidR="006148F6" w:rsidRPr="0047164B">
        <w:rPr>
          <w:i/>
          <w:iCs/>
        </w:rPr>
        <w:t xml:space="preserve">via monitoring attendance and using surveys. </w:t>
      </w:r>
    </w:p>
    <w:p w14:paraId="2DFD09A9" w14:textId="77777777" w:rsidR="008779CB" w:rsidRDefault="008779CB" w:rsidP="0053224C"/>
    <w:p w14:paraId="53CD9DB2" w14:textId="7F750780" w:rsidR="00707F90" w:rsidRDefault="00145E28" w:rsidP="0053224C">
      <w:r>
        <w:t xml:space="preserve">Data from Sustainable Surrey’s various media channels continues to highlight </w:t>
      </w:r>
      <w:r w:rsidR="00545D4B">
        <w:t xml:space="preserve">the </w:t>
      </w:r>
      <w:r w:rsidR="00EB4101">
        <w:t xml:space="preserve">current </w:t>
      </w:r>
      <w:r w:rsidR="00545D4B">
        <w:t xml:space="preserve">limited reach of sustainability </w:t>
      </w:r>
      <w:r w:rsidR="00E519DB">
        <w:t xml:space="preserve">messages and </w:t>
      </w:r>
      <w:r w:rsidR="00545D4B">
        <w:t>engagement</w:t>
      </w:r>
      <w:r w:rsidR="00E608D0">
        <w:t xml:space="preserve">. The development of a University-wide sustainability campaign, in collaboration with the University’s communications and marketing teams, will seek to </w:t>
      </w:r>
      <w:r w:rsidR="00CD070E">
        <w:t>change this</w:t>
      </w:r>
      <w:r w:rsidR="007C3B05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184"/>
        <w:gridCol w:w="2184"/>
      </w:tblGrid>
      <w:tr w:rsidR="0077210E" w14:paraId="5A565929" w14:textId="05025FDB" w:rsidTr="00821952">
        <w:tc>
          <w:tcPr>
            <w:tcW w:w="2464" w:type="dxa"/>
          </w:tcPr>
          <w:p w14:paraId="5D8B8143" w14:textId="07F4069C" w:rsidR="0077210E" w:rsidRPr="00821952" w:rsidRDefault="0077210E" w:rsidP="0053224C">
            <w:pPr>
              <w:rPr>
                <w:b/>
                <w:bCs/>
              </w:rPr>
            </w:pPr>
            <w:r w:rsidRPr="00821952">
              <w:rPr>
                <w:b/>
                <w:bCs/>
              </w:rPr>
              <w:t>Academic year</w:t>
            </w:r>
          </w:p>
        </w:tc>
        <w:tc>
          <w:tcPr>
            <w:tcW w:w="2184" w:type="dxa"/>
          </w:tcPr>
          <w:p w14:paraId="4BEAC095" w14:textId="3001B003" w:rsidR="0077210E" w:rsidRPr="00821952" w:rsidRDefault="000D6ACC" w:rsidP="005322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Sustainable Surrey </w:t>
            </w:r>
            <w:r w:rsidR="0077210E" w:rsidRPr="00821952">
              <w:rPr>
                <w:b/>
                <w:bCs/>
              </w:rPr>
              <w:t>Channel</w:t>
            </w:r>
          </w:p>
        </w:tc>
        <w:tc>
          <w:tcPr>
            <w:tcW w:w="2184" w:type="dxa"/>
          </w:tcPr>
          <w:p w14:paraId="07EAEB6D" w14:textId="126D002F" w:rsidR="0077210E" w:rsidRPr="00821952" w:rsidRDefault="0077210E" w:rsidP="0053224C">
            <w:pPr>
              <w:rPr>
                <w:b/>
                <w:bCs/>
              </w:rPr>
            </w:pPr>
            <w:r w:rsidRPr="00821952">
              <w:rPr>
                <w:b/>
                <w:bCs/>
              </w:rPr>
              <w:t>Followers</w:t>
            </w:r>
          </w:p>
        </w:tc>
      </w:tr>
      <w:tr w:rsidR="0077210E" w14:paraId="519780C7" w14:textId="7643CCF4" w:rsidTr="00821952">
        <w:tc>
          <w:tcPr>
            <w:tcW w:w="2464" w:type="dxa"/>
            <w:vMerge w:val="restart"/>
          </w:tcPr>
          <w:p w14:paraId="3DA76C4F" w14:textId="24FC9666" w:rsidR="0077210E" w:rsidRDefault="0077210E" w:rsidP="0053224C">
            <w:r>
              <w:t>23/24</w:t>
            </w:r>
          </w:p>
        </w:tc>
        <w:tc>
          <w:tcPr>
            <w:tcW w:w="2184" w:type="dxa"/>
          </w:tcPr>
          <w:p w14:paraId="5AF2FA8C" w14:textId="07265523" w:rsidR="0077210E" w:rsidRDefault="0077210E" w:rsidP="0053224C">
            <w:r>
              <w:t>Instagram</w:t>
            </w:r>
          </w:p>
        </w:tc>
        <w:tc>
          <w:tcPr>
            <w:tcW w:w="2184" w:type="dxa"/>
          </w:tcPr>
          <w:p w14:paraId="3682C39F" w14:textId="086D22B8" w:rsidR="0077210E" w:rsidRDefault="0077210E" w:rsidP="0053224C">
            <w:r>
              <w:t>1441</w:t>
            </w:r>
          </w:p>
        </w:tc>
      </w:tr>
      <w:tr w:rsidR="0077210E" w14:paraId="31969E9B" w14:textId="20D75AE0" w:rsidTr="00821952">
        <w:tc>
          <w:tcPr>
            <w:tcW w:w="2464" w:type="dxa"/>
            <w:vMerge/>
          </w:tcPr>
          <w:p w14:paraId="3C344037" w14:textId="77777777" w:rsidR="0077210E" w:rsidRDefault="0077210E" w:rsidP="0053224C"/>
        </w:tc>
        <w:tc>
          <w:tcPr>
            <w:tcW w:w="2184" w:type="dxa"/>
          </w:tcPr>
          <w:p w14:paraId="3B90435D" w14:textId="350556D1" w:rsidR="0077210E" w:rsidRDefault="0077210E" w:rsidP="0053224C">
            <w:r>
              <w:t>X (twitter)</w:t>
            </w:r>
          </w:p>
        </w:tc>
        <w:tc>
          <w:tcPr>
            <w:tcW w:w="2184" w:type="dxa"/>
          </w:tcPr>
          <w:p w14:paraId="28752845" w14:textId="2E4F4D97" w:rsidR="0077210E" w:rsidRDefault="0077210E" w:rsidP="0053224C">
            <w:r>
              <w:t>758</w:t>
            </w:r>
          </w:p>
        </w:tc>
      </w:tr>
      <w:tr w:rsidR="0077210E" w14:paraId="0302D2A8" w14:textId="77777777" w:rsidTr="00821952">
        <w:tc>
          <w:tcPr>
            <w:tcW w:w="2464" w:type="dxa"/>
            <w:vMerge/>
          </w:tcPr>
          <w:p w14:paraId="20F95488" w14:textId="77777777" w:rsidR="0077210E" w:rsidRDefault="0077210E" w:rsidP="0053224C"/>
        </w:tc>
        <w:tc>
          <w:tcPr>
            <w:tcW w:w="2184" w:type="dxa"/>
          </w:tcPr>
          <w:p w14:paraId="182CBA61" w14:textId="4C47E816" w:rsidR="0077210E" w:rsidRDefault="0077210E" w:rsidP="0053224C">
            <w:r>
              <w:t>Newsletter</w:t>
            </w:r>
          </w:p>
        </w:tc>
        <w:tc>
          <w:tcPr>
            <w:tcW w:w="2184" w:type="dxa"/>
          </w:tcPr>
          <w:p w14:paraId="06F6CDF8" w14:textId="5EC98DE4" w:rsidR="0077210E" w:rsidRDefault="0077210E" w:rsidP="0053224C">
            <w:r>
              <w:t>227</w:t>
            </w:r>
          </w:p>
        </w:tc>
      </w:tr>
      <w:tr w:rsidR="0077210E" w14:paraId="7B451153" w14:textId="44D249C8" w:rsidTr="00821952">
        <w:tc>
          <w:tcPr>
            <w:tcW w:w="2464" w:type="dxa"/>
            <w:vMerge w:val="restart"/>
          </w:tcPr>
          <w:p w14:paraId="7A4F7B58" w14:textId="32BD8F48" w:rsidR="0077210E" w:rsidRDefault="0077210E" w:rsidP="0053224C">
            <w:r>
              <w:t>24/25</w:t>
            </w:r>
          </w:p>
        </w:tc>
        <w:tc>
          <w:tcPr>
            <w:tcW w:w="2184" w:type="dxa"/>
          </w:tcPr>
          <w:p w14:paraId="563BD368" w14:textId="164CA962" w:rsidR="0077210E" w:rsidRDefault="0077210E" w:rsidP="0053224C">
            <w:r>
              <w:t>Instagram</w:t>
            </w:r>
          </w:p>
        </w:tc>
        <w:tc>
          <w:tcPr>
            <w:tcW w:w="2184" w:type="dxa"/>
          </w:tcPr>
          <w:p w14:paraId="502A211C" w14:textId="59149868" w:rsidR="0077210E" w:rsidRDefault="0077210E" w:rsidP="0053224C">
            <w:r>
              <w:t>1646</w:t>
            </w:r>
          </w:p>
        </w:tc>
      </w:tr>
      <w:tr w:rsidR="0077210E" w14:paraId="38FDC389" w14:textId="77777777" w:rsidTr="00821952">
        <w:tc>
          <w:tcPr>
            <w:tcW w:w="2464" w:type="dxa"/>
            <w:vMerge/>
          </w:tcPr>
          <w:p w14:paraId="7DF772DB" w14:textId="77777777" w:rsidR="0077210E" w:rsidRDefault="0077210E" w:rsidP="0053224C"/>
        </w:tc>
        <w:tc>
          <w:tcPr>
            <w:tcW w:w="2184" w:type="dxa"/>
          </w:tcPr>
          <w:p w14:paraId="18FE249C" w14:textId="114F76A0" w:rsidR="0077210E" w:rsidRDefault="0077210E" w:rsidP="0053224C">
            <w:r>
              <w:t>X (twitter)</w:t>
            </w:r>
          </w:p>
        </w:tc>
        <w:tc>
          <w:tcPr>
            <w:tcW w:w="2184" w:type="dxa"/>
          </w:tcPr>
          <w:p w14:paraId="68CF419F" w14:textId="20A309E2" w:rsidR="0077210E" w:rsidRDefault="0077210E" w:rsidP="0053224C">
            <w:r>
              <w:t>701</w:t>
            </w:r>
          </w:p>
        </w:tc>
      </w:tr>
      <w:tr w:rsidR="0077210E" w14:paraId="58583B6B" w14:textId="77777777" w:rsidTr="00821952">
        <w:tc>
          <w:tcPr>
            <w:tcW w:w="2464" w:type="dxa"/>
            <w:vMerge/>
          </w:tcPr>
          <w:p w14:paraId="40C7939E" w14:textId="77777777" w:rsidR="0077210E" w:rsidRDefault="0077210E" w:rsidP="0053224C"/>
        </w:tc>
        <w:tc>
          <w:tcPr>
            <w:tcW w:w="2184" w:type="dxa"/>
          </w:tcPr>
          <w:p w14:paraId="4376F462" w14:textId="78713F69" w:rsidR="0077210E" w:rsidRDefault="0077210E" w:rsidP="0053224C">
            <w:r>
              <w:t>Tik Tok</w:t>
            </w:r>
          </w:p>
        </w:tc>
        <w:tc>
          <w:tcPr>
            <w:tcW w:w="2184" w:type="dxa"/>
          </w:tcPr>
          <w:p w14:paraId="458A213A" w14:textId="2AD7BE51" w:rsidR="0077210E" w:rsidRDefault="0077210E" w:rsidP="0053224C">
            <w:r>
              <w:t>64</w:t>
            </w:r>
          </w:p>
        </w:tc>
      </w:tr>
      <w:tr w:rsidR="0077210E" w14:paraId="720CEF2F" w14:textId="77777777" w:rsidTr="00821952">
        <w:tc>
          <w:tcPr>
            <w:tcW w:w="2464" w:type="dxa"/>
            <w:vMerge/>
          </w:tcPr>
          <w:p w14:paraId="08D19FF5" w14:textId="77777777" w:rsidR="0077210E" w:rsidRDefault="0077210E" w:rsidP="0053224C"/>
        </w:tc>
        <w:tc>
          <w:tcPr>
            <w:tcW w:w="2184" w:type="dxa"/>
          </w:tcPr>
          <w:p w14:paraId="6CF2308D" w14:textId="19CCE7AA" w:rsidR="0077210E" w:rsidRDefault="0077210E" w:rsidP="0053224C">
            <w:r>
              <w:t>Newsletter</w:t>
            </w:r>
          </w:p>
        </w:tc>
        <w:tc>
          <w:tcPr>
            <w:tcW w:w="2184" w:type="dxa"/>
          </w:tcPr>
          <w:p w14:paraId="223D740E" w14:textId="69658085" w:rsidR="0077210E" w:rsidRDefault="0077210E" w:rsidP="0053224C">
            <w:r>
              <w:t>470</w:t>
            </w:r>
          </w:p>
        </w:tc>
      </w:tr>
    </w:tbl>
    <w:p w14:paraId="400DF1DB" w14:textId="3532A407" w:rsidR="008779CB" w:rsidRPr="00E608D0" w:rsidRDefault="008779CB" w:rsidP="0053224C"/>
    <w:p w14:paraId="2319C61D" w14:textId="733B8484" w:rsidR="00D840A0" w:rsidRPr="0047164B" w:rsidRDefault="0047164B" w:rsidP="0053224C">
      <w:pPr>
        <w:rPr>
          <w:b/>
          <w:bCs/>
          <w:i/>
          <w:iCs/>
        </w:rPr>
      </w:pPr>
      <w:r w:rsidRPr="0047164B">
        <w:rPr>
          <w:i/>
          <w:iCs/>
        </w:rPr>
        <w:t>Action</w:t>
      </w:r>
      <w:r w:rsidR="00821952" w:rsidRPr="00CD070E">
        <w:rPr>
          <w:i/>
          <w:iCs/>
        </w:rPr>
        <w:t xml:space="preserve">: </w:t>
      </w:r>
      <w:r w:rsidR="00CD070E" w:rsidRPr="00CD070E">
        <w:rPr>
          <w:i/>
          <w:iCs/>
        </w:rPr>
        <w:t xml:space="preserve">Sustainability Team to </w:t>
      </w:r>
      <w:r w:rsidR="00D840A0" w:rsidRPr="00CD070E">
        <w:rPr>
          <w:i/>
          <w:iCs/>
        </w:rPr>
        <w:t>monitor</w:t>
      </w:r>
      <w:r w:rsidR="00D840A0" w:rsidRPr="0047164B">
        <w:rPr>
          <w:i/>
          <w:iCs/>
        </w:rPr>
        <w:t xml:space="preserve"> engagement rates </w:t>
      </w:r>
      <w:r w:rsidR="000D6ACC">
        <w:rPr>
          <w:i/>
          <w:iCs/>
        </w:rPr>
        <w:t>across all</w:t>
      </w:r>
      <w:r w:rsidR="00D840A0" w:rsidRPr="0047164B">
        <w:rPr>
          <w:i/>
          <w:iCs/>
        </w:rPr>
        <w:t xml:space="preserve"> Sustainable Surrey channels throughout 25/26 to </w:t>
      </w:r>
      <w:r w:rsidR="00CD070E">
        <w:rPr>
          <w:i/>
          <w:iCs/>
        </w:rPr>
        <w:t>establish</w:t>
      </w:r>
      <w:r w:rsidR="00D840A0" w:rsidRPr="0047164B">
        <w:rPr>
          <w:i/>
          <w:iCs/>
        </w:rPr>
        <w:t xml:space="preserve"> a baseline</w:t>
      </w:r>
      <w:r w:rsidR="00545D4B" w:rsidRPr="0047164B">
        <w:rPr>
          <w:i/>
          <w:iCs/>
        </w:rPr>
        <w:t>.</w:t>
      </w:r>
    </w:p>
    <w:p w14:paraId="0F314346" w14:textId="77777777" w:rsidR="007C3B05" w:rsidRDefault="007C3B05" w:rsidP="0053224C">
      <w:pPr>
        <w:rPr>
          <w:b/>
          <w:bCs/>
          <w:u w:val="single"/>
        </w:rPr>
      </w:pPr>
    </w:p>
    <w:p w14:paraId="13468AEF" w14:textId="35336187" w:rsidR="0053224C" w:rsidRDefault="0053224C" w:rsidP="0053224C">
      <w:pPr>
        <w:rPr>
          <w:b/>
          <w:bCs/>
        </w:rPr>
      </w:pPr>
      <w:r w:rsidRPr="007C3B05">
        <w:rPr>
          <w:b/>
          <w:bCs/>
        </w:rPr>
        <w:t xml:space="preserve">Target audience: </w:t>
      </w:r>
    </w:p>
    <w:p w14:paraId="2EFD08A4" w14:textId="318DFA93" w:rsidR="007C3B05" w:rsidRDefault="007C3B05" w:rsidP="0053224C">
      <w:r>
        <w:t xml:space="preserve">All staff and students should feel a part of </w:t>
      </w:r>
      <w:r w:rsidR="00652AE0">
        <w:t>the ‘Sustainable Surrey’ culture.</w:t>
      </w:r>
      <w:r>
        <w:t xml:space="preserve"> </w:t>
      </w:r>
      <w:r w:rsidR="007E740B">
        <w:t xml:space="preserve">Although </w:t>
      </w:r>
      <w:r w:rsidR="00652AE0">
        <w:t>we want to engage with all internal staff and students</w:t>
      </w:r>
      <w:r w:rsidR="007E740B">
        <w:t xml:space="preserve">, we realise that </w:t>
      </w:r>
      <w:r w:rsidR="00652AE0">
        <w:t xml:space="preserve">bespoke campaigns and activities will need to be developed </w:t>
      </w:r>
      <w:r w:rsidR="00DC09FB">
        <w:t>to</w:t>
      </w:r>
      <w:r w:rsidR="00652AE0">
        <w:t xml:space="preserve"> reach </w:t>
      </w:r>
      <w:r w:rsidR="00DC09FB">
        <w:t>different groups with</w:t>
      </w:r>
      <w:r w:rsidR="005B379E">
        <w:t>in</w:t>
      </w:r>
      <w:r w:rsidR="00DC09FB">
        <w:t xml:space="preserve"> our </w:t>
      </w:r>
      <w:r w:rsidR="00FC16D8">
        <w:t xml:space="preserve">diverse community. </w:t>
      </w:r>
    </w:p>
    <w:p w14:paraId="25C8858B" w14:textId="77777777" w:rsidR="007E740B" w:rsidRPr="007C3B05" w:rsidRDefault="007E740B" w:rsidP="0053224C"/>
    <w:p w14:paraId="0A69647E" w14:textId="37409548" w:rsidR="0053224C" w:rsidRDefault="0053224C" w:rsidP="0053224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Potential channels: </w:t>
      </w:r>
    </w:p>
    <w:p w14:paraId="4A9D01A5" w14:textId="00FCF575" w:rsidR="008D1CF1" w:rsidRDefault="008D1CF1" w:rsidP="0053224C">
      <w:r>
        <w:t xml:space="preserve">The University has a range of communication channels </w:t>
      </w:r>
      <w:r w:rsidR="00DA6949">
        <w:t xml:space="preserve">to </w:t>
      </w:r>
      <w:r>
        <w:t>utilise</w:t>
      </w:r>
      <w:r w:rsidR="00300E9C">
        <w:t xml:space="preserve">. </w:t>
      </w:r>
      <w:r w:rsidR="009C483F">
        <w:t xml:space="preserve">These include, but are not limited 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7470" w14:paraId="30CD8236" w14:textId="77777777">
        <w:tc>
          <w:tcPr>
            <w:tcW w:w="3005" w:type="dxa"/>
          </w:tcPr>
          <w:p w14:paraId="5DC4ACB3" w14:textId="49E30DC6" w:rsidR="00C37470" w:rsidRPr="00977984" w:rsidRDefault="00C37470" w:rsidP="0053224C">
            <w:pPr>
              <w:rPr>
                <w:b/>
                <w:bCs/>
              </w:rPr>
            </w:pPr>
            <w:r w:rsidRPr="00977984">
              <w:rPr>
                <w:b/>
                <w:bCs/>
              </w:rPr>
              <w:t>Channel</w:t>
            </w:r>
          </w:p>
        </w:tc>
        <w:tc>
          <w:tcPr>
            <w:tcW w:w="3005" w:type="dxa"/>
          </w:tcPr>
          <w:p w14:paraId="5D22256B" w14:textId="01891D7A" w:rsidR="00C37470" w:rsidRPr="00977984" w:rsidRDefault="00C37470" w:rsidP="0053224C">
            <w:pPr>
              <w:rPr>
                <w:b/>
                <w:bCs/>
              </w:rPr>
            </w:pPr>
            <w:r w:rsidRPr="00977984">
              <w:rPr>
                <w:b/>
                <w:bCs/>
              </w:rPr>
              <w:t>Details</w:t>
            </w:r>
          </w:p>
        </w:tc>
        <w:tc>
          <w:tcPr>
            <w:tcW w:w="3006" w:type="dxa"/>
          </w:tcPr>
          <w:p w14:paraId="02026446" w14:textId="2DAFC9BA" w:rsidR="00C37470" w:rsidRPr="00977984" w:rsidRDefault="00C37470" w:rsidP="0053224C">
            <w:pPr>
              <w:rPr>
                <w:b/>
                <w:bCs/>
              </w:rPr>
            </w:pPr>
            <w:r w:rsidRPr="00977984">
              <w:rPr>
                <w:b/>
                <w:bCs/>
              </w:rPr>
              <w:t>Target audience</w:t>
            </w:r>
          </w:p>
        </w:tc>
      </w:tr>
      <w:tr w:rsidR="00C37470" w14:paraId="4969DB41" w14:textId="77777777">
        <w:tc>
          <w:tcPr>
            <w:tcW w:w="3005" w:type="dxa"/>
          </w:tcPr>
          <w:p w14:paraId="57090E9C" w14:textId="5CBA8EC8" w:rsidR="00C37470" w:rsidRDefault="009A6D7B" w:rsidP="0053224C">
            <w:r>
              <w:t>Sustainability social media</w:t>
            </w:r>
          </w:p>
        </w:tc>
        <w:tc>
          <w:tcPr>
            <w:tcW w:w="3005" w:type="dxa"/>
          </w:tcPr>
          <w:p w14:paraId="0634B6FD" w14:textId="77777777" w:rsidR="00C37470" w:rsidRDefault="009A6D7B" w:rsidP="0053224C">
            <w:r>
              <w:t>Instagram</w:t>
            </w:r>
          </w:p>
          <w:p w14:paraId="775BC5D3" w14:textId="77777777" w:rsidR="009A6D7B" w:rsidRDefault="009A6D7B" w:rsidP="0053224C">
            <w:r>
              <w:t>X</w:t>
            </w:r>
          </w:p>
          <w:p w14:paraId="118261F9" w14:textId="67C5FC8B" w:rsidR="009A6D7B" w:rsidRDefault="009A6D7B" w:rsidP="0053224C">
            <w:r>
              <w:t>Tik tok</w:t>
            </w:r>
          </w:p>
        </w:tc>
        <w:tc>
          <w:tcPr>
            <w:tcW w:w="3006" w:type="dxa"/>
          </w:tcPr>
          <w:p w14:paraId="51F54521" w14:textId="0429F17B" w:rsidR="00C37470" w:rsidRDefault="00300E9C" w:rsidP="0053224C">
            <w:r>
              <w:t>University students actively interested in sustainability</w:t>
            </w:r>
          </w:p>
        </w:tc>
      </w:tr>
      <w:tr w:rsidR="00C37470" w14:paraId="00E9391B" w14:textId="77777777">
        <w:tc>
          <w:tcPr>
            <w:tcW w:w="3005" w:type="dxa"/>
          </w:tcPr>
          <w:p w14:paraId="7D0D2566" w14:textId="0A00DB23" w:rsidR="00C37470" w:rsidRDefault="009A6D7B" w:rsidP="0053224C">
            <w:r>
              <w:t>Sustainability newsletter</w:t>
            </w:r>
          </w:p>
        </w:tc>
        <w:tc>
          <w:tcPr>
            <w:tcW w:w="3005" w:type="dxa"/>
          </w:tcPr>
          <w:p w14:paraId="7C60C39F" w14:textId="45FF4A79" w:rsidR="00C37470" w:rsidRDefault="004306F5" w:rsidP="0053224C">
            <w:r>
              <w:t>Monthly email to staff and students who have signed up</w:t>
            </w:r>
          </w:p>
        </w:tc>
        <w:tc>
          <w:tcPr>
            <w:tcW w:w="3006" w:type="dxa"/>
          </w:tcPr>
          <w:p w14:paraId="273D977C" w14:textId="2F8E99C6" w:rsidR="00C37470" w:rsidRDefault="00300E9C" w:rsidP="0053224C">
            <w:r>
              <w:t>University staff and students actively interested in sustainability</w:t>
            </w:r>
          </w:p>
        </w:tc>
      </w:tr>
      <w:tr w:rsidR="00C37470" w14:paraId="6660BF7A" w14:textId="77777777">
        <w:tc>
          <w:tcPr>
            <w:tcW w:w="3005" w:type="dxa"/>
          </w:tcPr>
          <w:p w14:paraId="0E40781C" w14:textId="5A0D1DEB" w:rsidR="00C37470" w:rsidRDefault="00B05C19" w:rsidP="0053224C">
            <w:r>
              <w:lastRenderedPageBreak/>
              <w:t>University website</w:t>
            </w:r>
          </w:p>
        </w:tc>
        <w:tc>
          <w:tcPr>
            <w:tcW w:w="3005" w:type="dxa"/>
          </w:tcPr>
          <w:p w14:paraId="5A4C7F98" w14:textId="782E1CD6" w:rsidR="00C37470" w:rsidRDefault="00B05C19" w:rsidP="0053224C">
            <w:r>
              <w:t>Sustainability webpages</w:t>
            </w:r>
          </w:p>
        </w:tc>
        <w:tc>
          <w:tcPr>
            <w:tcW w:w="3006" w:type="dxa"/>
          </w:tcPr>
          <w:p w14:paraId="43C7E31E" w14:textId="74719978" w:rsidR="00C37470" w:rsidRDefault="000655A1" w:rsidP="0053224C">
            <w:r>
              <w:t>Current and prospective University staff and students</w:t>
            </w:r>
          </w:p>
        </w:tc>
      </w:tr>
      <w:tr w:rsidR="00C37470" w14:paraId="18BC63EE" w14:textId="77777777">
        <w:tc>
          <w:tcPr>
            <w:tcW w:w="3005" w:type="dxa"/>
          </w:tcPr>
          <w:p w14:paraId="289E9366" w14:textId="462DAD77" w:rsidR="00C37470" w:rsidRDefault="00B05C19" w:rsidP="0053224C">
            <w:r>
              <w:t>University intranets</w:t>
            </w:r>
          </w:p>
        </w:tc>
        <w:tc>
          <w:tcPr>
            <w:tcW w:w="3005" w:type="dxa"/>
          </w:tcPr>
          <w:p w14:paraId="12971AC2" w14:textId="77777777" w:rsidR="00C37470" w:rsidRDefault="00B05C19" w:rsidP="0053224C">
            <w:r>
              <w:t>SurreyNet for staff</w:t>
            </w:r>
          </w:p>
          <w:p w14:paraId="66896EFE" w14:textId="14DEB97E" w:rsidR="00B05C19" w:rsidRDefault="00B05C19" w:rsidP="0053224C">
            <w:r>
              <w:t>MySurrey for students</w:t>
            </w:r>
          </w:p>
        </w:tc>
        <w:tc>
          <w:tcPr>
            <w:tcW w:w="3006" w:type="dxa"/>
          </w:tcPr>
          <w:p w14:paraId="4173F64B" w14:textId="3A5FDE24" w:rsidR="00C37470" w:rsidRDefault="000655A1" w:rsidP="0053224C">
            <w:r>
              <w:t>All University staff and students</w:t>
            </w:r>
          </w:p>
        </w:tc>
      </w:tr>
      <w:tr w:rsidR="00C37470" w14:paraId="752B1828" w14:textId="77777777">
        <w:tc>
          <w:tcPr>
            <w:tcW w:w="3005" w:type="dxa"/>
          </w:tcPr>
          <w:p w14:paraId="0E525C48" w14:textId="07DB8052" w:rsidR="00C37470" w:rsidRDefault="00B05C19" w:rsidP="0053224C">
            <w:r>
              <w:t>University newsletters</w:t>
            </w:r>
          </w:p>
        </w:tc>
        <w:tc>
          <w:tcPr>
            <w:tcW w:w="3005" w:type="dxa"/>
          </w:tcPr>
          <w:p w14:paraId="52D530EC" w14:textId="77777777" w:rsidR="00C37470" w:rsidRDefault="005353BD" w:rsidP="0053224C">
            <w:r>
              <w:t>Staff briefing</w:t>
            </w:r>
          </w:p>
          <w:p w14:paraId="14607430" w14:textId="77777777" w:rsidR="005353BD" w:rsidRDefault="005353BD" w:rsidP="0053224C">
            <w:r>
              <w:t xml:space="preserve">MySurrey for students </w:t>
            </w:r>
          </w:p>
          <w:p w14:paraId="08AB0030" w14:textId="19016E0E" w:rsidR="0039477E" w:rsidRDefault="0039477E" w:rsidP="0053224C">
            <w:r>
              <w:t>Accommodation newsletter</w:t>
            </w:r>
          </w:p>
        </w:tc>
        <w:tc>
          <w:tcPr>
            <w:tcW w:w="3006" w:type="dxa"/>
          </w:tcPr>
          <w:p w14:paraId="5CA859BE" w14:textId="77777777" w:rsidR="00C37470" w:rsidRDefault="000655A1" w:rsidP="0053224C">
            <w:r>
              <w:t>All University staff and students</w:t>
            </w:r>
          </w:p>
          <w:p w14:paraId="2332F699" w14:textId="48B12C69" w:rsidR="000655A1" w:rsidRDefault="000655A1" w:rsidP="0053224C">
            <w:r>
              <w:t>Students living in University accommodation</w:t>
            </w:r>
          </w:p>
        </w:tc>
      </w:tr>
      <w:tr w:rsidR="005353BD" w14:paraId="697E62E3" w14:textId="77777777">
        <w:tc>
          <w:tcPr>
            <w:tcW w:w="3005" w:type="dxa"/>
          </w:tcPr>
          <w:p w14:paraId="1C9C4A02" w14:textId="110B3C9A" w:rsidR="005353BD" w:rsidRDefault="005353BD" w:rsidP="0053224C">
            <w:r>
              <w:t>University social media</w:t>
            </w:r>
          </w:p>
        </w:tc>
        <w:tc>
          <w:tcPr>
            <w:tcW w:w="3005" w:type="dxa"/>
          </w:tcPr>
          <w:p w14:paraId="7908BBF7" w14:textId="1C81130E" w:rsidR="005353BD" w:rsidRDefault="005353BD" w:rsidP="0053224C">
            <w:r>
              <w:t>Instagram (including student focused account @surreystudent)</w:t>
            </w:r>
          </w:p>
          <w:p w14:paraId="23AE7393" w14:textId="77777777" w:rsidR="005353BD" w:rsidRDefault="005353BD" w:rsidP="0053224C">
            <w:r>
              <w:t>X</w:t>
            </w:r>
          </w:p>
          <w:p w14:paraId="51B1C9B1" w14:textId="77777777" w:rsidR="005353BD" w:rsidRDefault="005353BD" w:rsidP="0053224C">
            <w:r>
              <w:t>Tik tok</w:t>
            </w:r>
          </w:p>
          <w:p w14:paraId="4E64F909" w14:textId="77777777" w:rsidR="005353BD" w:rsidRDefault="005353BD" w:rsidP="0053224C">
            <w:r>
              <w:t>LinkedIn</w:t>
            </w:r>
          </w:p>
          <w:p w14:paraId="32CFFCCE" w14:textId="66902EBD" w:rsidR="005353BD" w:rsidRDefault="005353BD" w:rsidP="0053224C">
            <w:r>
              <w:t>Youtube</w:t>
            </w:r>
          </w:p>
        </w:tc>
        <w:tc>
          <w:tcPr>
            <w:tcW w:w="3006" w:type="dxa"/>
          </w:tcPr>
          <w:p w14:paraId="188FE607" w14:textId="50DAC2A9" w:rsidR="005353BD" w:rsidRDefault="00C97F0B" w:rsidP="0053224C">
            <w:r>
              <w:t xml:space="preserve">Current and prospective staff and students </w:t>
            </w:r>
          </w:p>
          <w:p w14:paraId="095082A3" w14:textId="77777777" w:rsidR="00C97F0B" w:rsidRDefault="00C97F0B" w:rsidP="0053224C">
            <w:r>
              <w:t>Alumni</w:t>
            </w:r>
          </w:p>
          <w:p w14:paraId="702228A6" w14:textId="5CA009E3" w:rsidR="00C97F0B" w:rsidRDefault="00C97F0B" w:rsidP="0053224C"/>
        </w:tc>
      </w:tr>
    </w:tbl>
    <w:p w14:paraId="75F039E1" w14:textId="77777777" w:rsidR="00C37470" w:rsidRDefault="00C37470" w:rsidP="0053224C"/>
    <w:p w14:paraId="6EA0EB2C" w14:textId="77777777" w:rsidR="008D1CF1" w:rsidRPr="008D1CF1" w:rsidRDefault="008D1CF1" w:rsidP="0053224C"/>
    <w:p w14:paraId="5BDF8012" w14:textId="2C7569FE" w:rsidR="00FC1538" w:rsidRDefault="009C483F" w:rsidP="0053224C">
      <w:pPr>
        <w:rPr>
          <w:b/>
          <w:bCs/>
          <w:u w:val="single"/>
        </w:rPr>
      </w:pPr>
      <w:r>
        <w:rPr>
          <w:b/>
          <w:bCs/>
          <w:u w:val="single"/>
        </w:rPr>
        <w:t>Action plan for 2025-2026</w:t>
      </w:r>
      <w:r w:rsidR="00FC1538">
        <w:rPr>
          <w:b/>
          <w:bCs/>
          <w:u w:val="single"/>
        </w:rPr>
        <w:t xml:space="preserve">: </w:t>
      </w:r>
    </w:p>
    <w:p w14:paraId="4361EFD4" w14:textId="4B4A862A" w:rsidR="00AE7EA9" w:rsidRPr="00AE7EA9" w:rsidRDefault="00AE7EA9" w:rsidP="0053224C">
      <w:r>
        <w:t>The following plan sets ou</w:t>
      </w:r>
      <w:r w:rsidR="008D3BF9">
        <w:t>t</w:t>
      </w:r>
      <w:r>
        <w:t xml:space="preserve"> key </w:t>
      </w:r>
      <w:r w:rsidR="008D679C">
        <w:t xml:space="preserve">engagement and communication </w:t>
      </w:r>
      <w:r>
        <w:t>actions</w:t>
      </w:r>
      <w:r w:rsidR="008D679C">
        <w:t xml:space="preserve">, as well as </w:t>
      </w:r>
      <w:r w:rsidR="00526C41">
        <w:t>their KPIs (targets)</w:t>
      </w:r>
      <w:r w:rsidR="008D679C">
        <w:t>,</w:t>
      </w:r>
      <w:r w:rsidR="00526C41">
        <w:t xml:space="preserve"> </w:t>
      </w:r>
      <w:r>
        <w:t xml:space="preserve">for </w:t>
      </w:r>
      <w:r w:rsidR="00356E6C">
        <w:t xml:space="preserve">the 2025/2026 </w:t>
      </w:r>
      <w:r>
        <w:t>academic year</w:t>
      </w:r>
      <w:r w:rsidR="00CB0819">
        <w:t xml:space="preserve">: </w:t>
      </w:r>
    </w:p>
    <w:tbl>
      <w:tblPr>
        <w:tblStyle w:val="TableGrid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2066"/>
        <w:gridCol w:w="1619"/>
        <w:gridCol w:w="1134"/>
        <w:gridCol w:w="2552"/>
        <w:gridCol w:w="992"/>
        <w:gridCol w:w="1559"/>
      </w:tblGrid>
      <w:tr w:rsidR="00052A6D" w14:paraId="3D6BDA80" w14:textId="60D7B4FC" w:rsidTr="00BE4DA4">
        <w:tc>
          <w:tcPr>
            <w:tcW w:w="1418" w:type="dxa"/>
          </w:tcPr>
          <w:p w14:paraId="4FA93A17" w14:textId="45E45535" w:rsidR="00FC435A" w:rsidRPr="00380175" w:rsidRDefault="00FC435A" w:rsidP="0053224C">
            <w:pPr>
              <w:rPr>
                <w:b/>
                <w:bCs/>
              </w:rPr>
            </w:pPr>
            <w:r w:rsidRPr="00380175">
              <w:rPr>
                <w:b/>
                <w:bCs/>
              </w:rPr>
              <w:t>Dates</w:t>
            </w:r>
          </w:p>
        </w:tc>
        <w:tc>
          <w:tcPr>
            <w:tcW w:w="2066" w:type="dxa"/>
          </w:tcPr>
          <w:p w14:paraId="0D4E67E6" w14:textId="2724F3C9" w:rsidR="00FC435A" w:rsidRPr="00380175" w:rsidRDefault="00FC435A" w:rsidP="0053224C">
            <w:pPr>
              <w:rPr>
                <w:b/>
                <w:bCs/>
              </w:rPr>
            </w:pPr>
            <w:r w:rsidRPr="00380175">
              <w:rPr>
                <w:b/>
                <w:bCs/>
              </w:rPr>
              <w:t>Activity</w:t>
            </w:r>
          </w:p>
        </w:tc>
        <w:tc>
          <w:tcPr>
            <w:tcW w:w="1619" w:type="dxa"/>
          </w:tcPr>
          <w:p w14:paraId="5685953C" w14:textId="35D3E834" w:rsidR="00FC435A" w:rsidRPr="00380175" w:rsidRDefault="00FC435A" w:rsidP="0053224C">
            <w:pPr>
              <w:rPr>
                <w:b/>
                <w:bCs/>
              </w:rPr>
            </w:pPr>
            <w:r w:rsidRPr="00380175">
              <w:rPr>
                <w:b/>
                <w:bCs/>
              </w:rPr>
              <w:t>Target audience</w:t>
            </w:r>
          </w:p>
        </w:tc>
        <w:tc>
          <w:tcPr>
            <w:tcW w:w="1134" w:type="dxa"/>
          </w:tcPr>
          <w:p w14:paraId="287A4A99" w14:textId="35E9699E" w:rsidR="00FC435A" w:rsidRPr="00380175" w:rsidRDefault="00FC435A" w:rsidP="0053224C">
            <w:pPr>
              <w:rPr>
                <w:b/>
                <w:bCs/>
              </w:rPr>
            </w:pPr>
            <w:r w:rsidRPr="00380175">
              <w:rPr>
                <w:b/>
                <w:bCs/>
              </w:rPr>
              <w:t>Key area</w:t>
            </w:r>
          </w:p>
        </w:tc>
        <w:tc>
          <w:tcPr>
            <w:tcW w:w="2552" w:type="dxa"/>
          </w:tcPr>
          <w:p w14:paraId="768C9BEE" w14:textId="0F0ADAB2" w:rsidR="00FC435A" w:rsidRPr="00380175" w:rsidRDefault="00FC435A" w:rsidP="0053224C">
            <w:pPr>
              <w:rPr>
                <w:b/>
                <w:bCs/>
              </w:rPr>
            </w:pPr>
            <w:r w:rsidRPr="00380175">
              <w:rPr>
                <w:b/>
                <w:bCs/>
              </w:rPr>
              <w:t>KPI</w:t>
            </w:r>
          </w:p>
        </w:tc>
        <w:tc>
          <w:tcPr>
            <w:tcW w:w="992" w:type="dxa"/>
          </w:tcPr>
          <w:p w14:paraId="0B46FD30" w14:textId="20EA5425" w:rsidR="00FC435A" w:rsidRPr="00380175" w:rsidRDefault="004338DD" w:rsidP="0053224C">
            <w:pPr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</w:tc>
        <w:tc>
          <w:tcPr>
            <w:tcW w:w="1559" w:type="dxa"/>
          </w:tcPr>
          <w:p w14:paraId="4E470A74" w14:textId="579905A9" w:rsidR="00FC435A" w:rsidRPr="00380175" w:rsidRDefault="00FC435A" w:rsidP="0053224C">
            <w:pPr>
              <w:rPr>
                <w:b/>
                <w:bCs/>
              </w:rPr>
            </w:pPr>
            <w:r w:rsidRPr="00380175">
              <w:rPr>
                <w:b/>
                <w:bCs/>
              </w:rPr>
              <w:t>Owner</w:t>
            </w:r>
          </w:p>
        </w:tc>
      </w:tr>
      <w:tr w:rsidR="00833936" w14:paraId="68EBB343" w14:textId="77777777" w:rsidTr="00BE4DA4">
        <w:tc>
          <w:tcPr>
            <w:tcW w:w="1418" w:type="dxa"/>
          </w:tcPr>
          <w:p w14:paraId="52B082E3" w14:textId="1946F9A5" w:rsidR="00833936" w:rsidRPr="00D15301" w:rsidRDefault="00833936" w:rsidP="0053224C">
            <w:r w:rsidRPr="00D15301">
              <w:t>Ongoing</w:t>
            </w:r>
          </w:p>
        </w:tc>
        <w:tc>
          <w:tcPr>
            <w:tcW w:w="2066" w:type="dxa"/>
          </w:tcPr>
          <w:p w14:paraId="129CCD4E" w14:textId="77777777" w:rsidR="00833936" w:rsidRPr="007F63AA" w:rsidRDefault="00440055" w:rsidP="0053224C">
            <w:pPr>
              <w:rPr>
                <w:b/>
                <w:bCs/>
              </w:rPr>
            </w:pPr>
            <w:r w:rsidRPr="007F63AA">
              <w:rPr>
                <w:b/>
                <w:bCs/>
              </w:rPr>
              <w:t>Sustainable lab</w:t>
            </w:r>
            <w:r w:rsidR="00E81A26" w:rsidRPr="007F63AA">
              <w:rPr>
                <w:b/>
                <w:bCs/>
              </w:rPr>
              <w:t>s</w:t>
            </w:r>
            <w:r w:rsidR="005F48AD" w:rsidRPr="007F63AA">
              <w:rPr>
                <w:b/>
                <w:bCs/>
              </w:rPr>
              <w:t xml:space="preserve">: </w:t>
            </w:r>
          </w:p>
          <w:p w14:paraId="589A2D5C" w14:textId="5AB389BC" w:rsidR="005F48AD" w:rsidRPr="00D15301" w:rsidRDefault="005F48AD" w:rsidP="0053224C">
            <w:r>
              <w:t>All University labs taking part in LEAF (mandatory)</w:t>
            </w:r>
          </w:p>
        </w:tc>
        <w:tc>
          <w:tcPr>
            <w:tcW w:w="1619" w:type="dxa"/>
          </w:tcPr>
          <w:p w14:paraId="2DCAF5AB" w14:textId="3D2D575D" w:rsidR="00833936" w:rsidRPr="00D15301" w:rsidRDefault="002C5B10" w:rsidP="0053224C">
            <w:r>
              <w:t>Lab staff + students</w:t>
            </w:r>
          </w:p>
        </w:tc>
        <w:tc>
          <w:tcPr>
            <w:tcW w:w="1134" w:type="dxa"/>
          </w:tcPr>
          <w:p w14:paraId="25C3DB51" w14:textId="77777777" w:rsidR="00833936" w:rsidRPr="00D15301" w:rsidRDefault="00D15301" w:rsidP="0053224C">
            <w:r w:rsidRPr="00D15301">
              <w:t>Net zero carbon</w:t>
            </w:r>
          </w:p>
          <w:p w14:paraId="4CDE61FF" w14:textId="77777777" w:rsidR="00D15301" w:rsidRPr="00D15301" w:rsidRDefault="00D15301" w:rsidP="0053224C"/>
          <w:p w14:paraId="5E3F7364" w14:textId="334856D7" w:rsidR="00D15301" w:rsidRPr="00380175" w:rsidRDefault="00D15301" w:rsidP="0053224C">
            <w:pPr>
              <w:rPr>
                <w:b/>
                <w:bCs/>
              </w:rPr>
            </w:pPr>
            <w:r w:rsidRPr="00D15301">
              <w:t>Circular Economy</w:t>
            </w:r>
          </w:p>
        </w:tc>
        <w:tc>
          <w:tcPr>
            <w:tcW w:w="2552" w:type="dxa"/>
          </w:tcPr>
          <w:p w14:paraId="7B83BC9D" w14:textId="3856882F" w:rsidR="00833936" w:rsidRDefault="00E81A26" w:rsidP="0053224C">
            <w:r w:rsidRPr="00E81A26">
              <w:t>All labs achieved LEAF bronze award</w:t>
            </w:r>
            <w:r w:rsidR="003138E5">
              <w:t xml:space="preserve"> by </w:t>
            </w:r>
            <w:r w:rsidR="005A37CB">
              <w:t>26/27</w:t>
            </w:r>
          </w:p>
          <w:p w14:paraId="64A81102" w14:textId="77777777" w:rsidR="00E81A26" w:rsidRDefault="00E81A26" w:rsidP="0053224C"/>
          <w:p w14:paraId="6F57364F" w14:textId="5A2CABFD" w:rsidR="005A37CB" w:rsidRDefault="00E81A26" w:rsidP="0053224C">
            <w:r>
              <w:t xml:space="preserve">Increase number of labs </w:t>
            </w:r>
            <w:r w:rsidR="00C40C4A">
              <w:t>with</w:t>
            </w:r>
            <w:r>
              <w:t xml:space="preserve"> LEAF silver </w:t>
            </w:r>
            <w:r w:rsidR="005A37CB">
              <w:t xml:space="preserve">+ gold </w:t>
            </w:r>
            <w:r>
              <w:t>award</w:t>
            </w:r>
            <w:r w:rsidR="005A37CB">
              <w:t>s</w:t>
            </w:r>
            <w:r w:rsidR="00584EED">
              <w:t xml:space="preserve"> by end of 25/26</w:t>
            </w:r>
          </w:p>
          <w:p w14:paraId="433AAE1A" w14:textId="3A7B349C" w:rsidR="00FE151D" w:rsidRPr="00E81A26" w:rsidRDefault="00FE151D" w:rsidP="0053224C"/>
        </w:tc>
        <w:tc>
          <w:tcPr>
            <w:tcW w:w="992" w:type="dxa"/>
          </w:tcPr>
          <w:p w14:paraId="3D35EF11" w14:textId="23948FEF" w:rsidR="00833936" w:rsidRPr="009E6BDB" w:rsidRDefault="00FD3056" w:rsidP="0053224C">
            <w:r>
              <w:t>Yes</w:t>
            </w:r>
          </w:p>
        </w:tc>
        <w:tc>
          <w:tcPr>
            <w:tcW w:w="1559" w:type="dxa"/>
          </w:tcPr>
          <w:p w14:paraId="59212DED" w14:textId="3942BC59" w:rsidR="00833936" w:rsidRPr="00D15301" w:rsidRDefault="00D15301" w:rsidP="0053224C">
            <w:r w:rsidRPr="00D15301">
              <w:t>Anna Roberts</w:t>
            </w:r>
          </w:p>
        </w:tc>
      </w:tr>
      <w:tr w:rsidR="00F24FAD" w14:paraId="64ACCB3E" w14:textId="77777777" w:rsidTr="00BE4DA4">
        <w:tc>
          <w:tcPr>
            <w:tcW w:w="1418" w:type="dxa"/>
          </w:tcPr>
          <w:p w14:paraId="5607E27E" w14:textId="09AC90B5" w:rsidR="00F24FAD" w:rsidRPr="00D15301" w:rsidRDefault="00F24FAD" w:rsidP="0053224C">
            <w:r>
              <w:t>Ongoing</w:t>
            </w:r>
          </w:p>
        </w:tc>
        <w:tc>
          <w:tcPr>
            <w:tcW w:w="2066" w:type="dxa"/>
          </w:tcPr>
          <w:p w14:paraId="2D220202" w14:textId="77777777" w:rsidR="00F24FAD" w:rsidRDefault="00F24FAD" w:rsidP="005322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Website: </w:t>
            </w:r>
          </w:p>
          <w:p w14:paraId="0F9E5222" w14:textId="7C79F6AA" w:rsidR="00F24FAD" w:rsidRPr="00342DF7" w:rsidRDefault="00342DF7" w:rsidP="0053224C">
            <w:r w:rsidRPr="00342DF7">
              <w:t xml:space="preserve">Updated </w:t>
            </w:r>
            <w:r>
              <w:t xml:space="preserve">sustainability </w:t>
            </w:r>
            <w:r w:rsidRPr="00342DF7">
              <w:t>website to integrate SDG</w:t>
            </w:r>
            <w:r w:rsidR="00C40C4A">
              <w:t>s</w:t>
            </w:r>
          </w:p>
          <w:p w14:paraId="0788ED25" w14:textId="2906B965" w:rsidR="00342DF7" w:rsidRPr="007F63AA" w:rsidRDefault="00342DF7" w:rsidP="0053224C">
            <w:pPr>
              <w:rPr>
                <w:b/>
                <w:bCs/>
              </w:rPr>
            </w:pPr>
          </w:p>
        </w:tc>
        <w:tc>
          <w:tcPr>
            <w:tcW w:w="1619" w:type="dxa"/>
          </w:tcPr>
          <w:p w14:paraId="2AFE681A" w14:textId="2CF5D30F" w:rsidR="00F24FAD" w:rsidRDefault="003464D2" w:rsidP="0053224C">
            <w:r>
              <w:t>Current + prospective staff/students</w:t>
            </w:r>
          </w:p>
        </w:tc>
        <w:tc>
          <w:tcPr>
            <w:tcW w:w="1134" w:type="dxa"/>
          </w:tcPr>
          <w:p w14:paraId="7CEC881B" w14:textId="0C28C035" w:rsidR="00F24FAD" w:rsidRPr="00D15301" w:rsidRDefault="00342DF7" w:rsidP="0053224C">
            <w:r>
              <w:t>All areas</w:t>
            </w:r>
          </w:p>
        </w:tc>
        <w:tc>
          <w:tcPr>
            <w:tcW w:w="2552" w:type="dxa"/>
          </w:tcPr>
          <w:p w14:paraId="7E4B2C7E" w14:textId="57E1B400" w:rsidR="00C40C4A" w:rsidRDefault="00C40C4A" w:rsidP="0053224C">
            <w:r>
              <w:t>Updated sustainability pages by end of 25/26</w:t>
            </w:r>
          </w:p>
          <w:p w14:paraId="2DDC8F80" w14:textId="77777777" w:rsidR="00C40C4A" w:rsidRDefault="00C40C4A" w:rsidP="0053224C"/>
          <w:p w14:paraId="1AA45BCC" w14:textId="77777777" w:rsidR="00F24FAD" w:rsidRDefault="00342DF7" w:rsidP="0053224C">
            <w:r>
              <w:t>Increased traffic and engagement with website</w:t>
            </w:r>
            <w:r w:rsidR="00590151">
              <w:t xml:space="preserve"> by end of 25/26</w:t>
            </w:r>
          </w:p>
          <w:p w14:paraId="192E6BC6" w14:textId="39019098" w:rsidR="00FE151D" w:rsidRPr="00E81A26" w:rsidRDefault="00FE151D" w:rsidP="0053224C"/>
        </w:tc>
        <w:tc>
          <w:tcPr>
            <w:tcW w:w="992" w:type="dxa"/>
          </w:tcPr>
          <w:p w14:paraId="24E93710" w14:textId="6C7DC218" w:rsidR="00F24FAD" w:rsidRPr="00982947" w:rsidRDefault="00982947" w:rsidP="0053224C">
            <w:r w:rsidRPr="00982947">
              <w:t>N</w:t>
            </w:r>
            <w:r w:rsidR="00FD3056">
              <w:t>o</w:t>
            </w:r>
          </w:p>
        </w:tc>
        <w:tc>
          <w:tcPr>
            <w:tcW w:w="1559" w:type="dxa"/>
          </w:tcPr>
          <w:p w14:paraId="21F23A21" w14:textId="4361AC86" w:rsidR="00F24FAD" w:rsidRPr="00D15301" w:rsidRDefault="0047164B" w:rsidP="0053224C">
            <w:r>
              <w:t>Charlotte Discombe / Martin Wiles / Nathalie Hinds</w:t>
            </w:r>
          </w:p>
        </w:tc>
      </w:tr>
      <w:tr w:rsidR="007C0ACD" w14:paraId="0D88B3B9" w14:textId="77777777" w:rsidTr="00BE4DA4">
        <w:tc>
          <w:tcPr>
            <w:tcW w:w="1418" w:type="dxa"/>
          </w:tcPr>
          <w:p w14:paraId="444B612D" w14:textId="77777777" w:rsidR="00991C00" w:rsidRDefault="00991C00" w:rsidP="0053224C">
            <w:r>
              <w:t>May</w:t>
            </w:r>
          </w:p>
          <w:p w14:paraId="53932B11" w14:textId="77777777" w:rsidR="00991C00" w:rsidRDefault="00991C00" w:rsidP="0053224C">
            <w:r>
              <w:t>2025</w:t>
            </w:r>
          </w:p>
          <w:p w14:paraId="2A21F914" w14:textId="16BF2C30" w:rsidR="00991C00" w:rsidRDefault="00991C00" w:rsidP="0053224C"/>
          <w:p w14:paraId="3A5B5139" w14:textId="2A63EB1E" w:rsidR="00F76E22" w:rsidRDefault="00F76E22" w:rsidP="0053224C">
            <w:r>
              <w:t>to</w:t>
            </w:r>
          </w:p>
          <w:p w14:paraId="22474E02" w14:textId="77777777" w:rsidR="00F76E22" w:rsidRDefault="00F76E22" w:rsidP="0053224C"/>
          <w:p w14:paraId="590CBF5D" w14:textId="77777777" w:rsidR="00991C00" w:rsidRDefault="00187BBE" w:rsidP="0053224C">
            <w:r>
              <w:t>September</w:t>
            </w:r>
          </w:p>
          <w:p w14:paraId="1B7406EF" w14:textId="4EFDCB6D" w:rsidR="00187BBE" w:rsidRPr="00D15301" w:rsidRDefault="00187BBE" w:rsidP="0053224C">
            <w:r>
              <w:t>2026</w:t>
            </w:r>
          </w:p>
        </w:tc>
        <w:tc>
          <w:tcPr>
            <w:tcW w:w="2066" w:type="dxa"/>
          </w:tcPr>
          <w:p w14:paraId="7954D64E" w14:textId="77777777" w:rsidR="007F63AA" w:rsidRPr="007F63AA" w:rsidRDefault="00B85605" w:rsidP="0053224C">
            <w:pPr>
              <w:rPr>
                <w:b/>
                <w:bCs/>
              </w:rPr>
            </w:pPr>
            <w:r w:rsidRPr="007F63AA">
              <w:rPr>
                <w:b/>
                <w:bCs/>
              </w:rPr>
              <w:t xml:space="preserve">Pilot </w:t>
            </w:r>
            <w:r w:rsidR="008A38DE" w:rsidRPr="007F63AA">
              <w:rPr>
                <w:b/>
                <w:bCs/>
              </w:rPr>
              <w:t>Sustainability Impact Plans (SIPs)</w:t>
            </w:r>
            <w:r w:rsidR="007F63AA" w:rsidRPr="007F63AA">
              <w:rPr>
                <w:b/>
                <w:bCs/>
              </w:rPr>
              <w:t xml:space="preserve">: </w:t>
            </w:r>
          </w:p>
          <w:p w14:paraId="4F719D9D" w14:textId="77777777" w:rsidR="007F63AA" w:rsidRDefault="007F63AA" w:rsidP="0053224C">
            <w:r>
              <w:t>Support first two departments in creating bespoke sustainability plans</w:t>
            </w:r>
          </w:p>
          <w:p w14:paraId="4D3ABF56" w14:textId="68599337" w:rsidR="007C0ACD" w:rsidRDefault="00B85605" w:rsidP="0053224C">
            <w:r>
              <w:t xml:space="preserve"> </w:t>
            </w:r>
          </w:p>
        </w:tc>
        <w:tc>
          <w:tcPr>
            <w:tcW w:w="1619" w:type="dxa"/>
          </w:tcPr>
          <w:p w14:paraId="58955CB7" w14:textId="77777777" w:rsidR="00B85605" w:rsidRDefault="00B85605" w:rsidP="0053224C">
            <w:r>
              <w:t>GSA + vet school staff/</w:t>
            </w:r>
          </w:p>
          <w:p w14:paraId="61CB2F24" w14:textId="1E12F6DE" w:rsidR="00B85605" w:rsidRPr="00D15301" w:rsidRDefault="00B85605" w:rsidP="0053224C">
            <w:r>
              <w:t>students</w:t>
            </w:r>
          </w:p>
        </w:tc>
        <w:tc>
          <w:tcPr>
            <w:tcW w:w="1134" w:type="dxa"/>
          </w:tcPr>
          <w:p w14:paraId="4ADC5D4E" w14:textId="1C95AF33" w:rsidR="007C0ACD" w:rsidRPr="00D15301" w:rsidRDefault="00B85605" w:rsidP="0053224C">
            <w:r>
              <w:t>All areas</w:t>
            </w:r>
          </w:p>
        </w:tc>
        <w:tc>
          <w:tcPr>
            <w:tcW w:w="2552" w:type="dxa"/>
          </w:tcPr>
          <w:p w14:paraId="02F46264" w14:textId="657E9D94" w:rsidR="007C0ACD" w:rsidRPr="00E81A26" w:rsidRDefault="003C3D73" w:rsidP="0053224C">
            <w:r>
              <w:t xml:space="preserve">GSA and vet school </w:t>
            </w:r>
            <w:r w:rsidR="00F76E22">
              <w:t>create their own SIPs</w:t>
            </w:r>
            <w:r w:rsidR="00590151">
              <w:t xml:space="preserve"> by end of 25/2</w:t>
            </w:r>
            <w:r w:rsidR="00CB0819">
              <w:t>6</w:t>
            </w:r>
          </w:p>
        </w:tc>
        <w:tc>
          <w:tcPr>
            <w:tcW w:w="992" w:type="dxa"/>
          </w:tcPr>
          <w:p w14:paraId="746F3CC3" w14:textId="58ACAA29" w:rsidR="007C0ACD" w:rsidRPr="00FD3056" w:rsidRDefault="00FD3056" w:rsidP="0053224C">
            <w:r w:rsidRPr="00FD3056">
              <w:t>Yes</w:t>
            </w:r>
          </w:p>
        </w:tc>
        <w:tc>
          <w:tcPr>
            <w:tcW w:w="1559" w:type="dxa"/>
          </w:tcPr>
          <w:p w14:paraId="6A7B0C03" w14:textId="6AEA03BF" w:rsidR="007C0ACD" w:rsidRPr="00D15301" w:rsidRDefault="00F76E22" w:rsidP="0053224C">
            <w:r>
              <w:t>Martin Wiles</w:t>
            </w:r>
          </w:p>
        </w:tc>
      </w:tr>
      <w:tr w:rsidR="00052A6D" w14:paraId="59380375" w14:textId="2E508312" w:rsidTr="00BE4DA4">
        <w:tc>
          <w:tcPr>
            <w:tcW w:w="1418" w:type="dxa"/>
          </w:tcPr>
          <w:p w14:paraId="0D49DF22" w14:textId="77777777" w:rsidR="00203CFE" w:rsidRDefault="00380175" w:rsidP="0053224C">
            <w:r w:rsidRPr="00380175">
              <w:t xml:space="preserve">May </w:t>
            </w:r>
          </w:p>
          <w:p w14:paraId="4CBADF7F" w14:textId="3107A4CB" w:rsidR="00A55381" w:rsidRDefault="00380175" w:rsidP="0053224C">
            <w:r w:rsidRPr="00380175">
              <w:t xml:space="preserve">2025 </w:t>
            </w:r>
          </w:p>
          <w:p w14:paraId="48C26E65" w14:textId="2E9EA189" w:rsidR="00A55381" w:rsidRDefault="00A55381" w:rsidP="0053224C"/>
          <w:p w14:paraId="3FA3E8E6" w14:textId="3E1069FF" w:rsidR="00F76E22" w:rsidRDefault="00F76E22" w:rsidP="0053224C">
            <w:r>
              <w:lastRenderedPageBreak/>
              <w:t>to</w:t>
            </w:r>
          </w:p>
          <w:p w14:paraId="55262767" w14:textId="77777777" w:rsidR="00F76E22" w:rsidRDefault="00F76E22" w:rsidP="0053224C"/>
          <w:p w14:paraId="4D522DE5" w14:textId="381CED25" w:rsidR="00FC435A" w:rsidRPr="00380175" w:rsidRDefault="00380175" w:rsidP="0053224C">
            <w:r w:rsidRPr="00380175">
              <w:t>January 2026</w:t>
            </w:r>
          </w:p>
        </w:tc>
        <w:tc>
          <w:tcPr>
            <w:tcW w:w="2066" w:type="dxa"/>
          </w:tcPr>
          <w:p w14:paraId="6DEF8AAA" w14:textId="245FE64C" w:rsidR="007455C3" w:rsidRPr="00711111" w:rsidRDefault="00380175" w:rsidP="0053224C">
            <w:pPr>
              <w:rPr>
                <w:b/>
                <w:bCs/>
              </w:rPr>
            </w:pPr>
            <w:r w:rsidRPr="007F63AA">
              <w:rPr>
                <w:b/>
                <w:bCs/>
              </w:rPr>
              <w:lastRenderedPageBreak/>
              <w:t>Green Impact</w:t>
            </w:r>
            <w:r w:rsidR="007455C3" w:rsidRPr="007F63AA">
              <w:rPr>
                <w:b/>
                <w:bCs/>
              </w:rPr>
              <w:t xml:space="preserve">: </w:t>
            </w:r>
            <w:r w:rsidR="007455C3">
              <w:t xml:space="preserve">Webinars and </w:t>
            </w:r>
            <w:r w:rsidR="007455C3">
              <w:lastRenderedPageBreak/>
              <w:t>support for teams from Sustainability</w:t>
            </w:r>
          </w:p>
          <w:p w14:paraId="4D4527A1" w14:textId="77777777" w:rsidR="007455C3" w:rsidRDefault="007455C3" w:rsidP="0053224C"/>
          <w:p w14:paraId="23208A11" w14:textId="7F048785" w:rsidR="007455C3" w:rsidRPr="00380175" w:rsidRDefault="001304A4" w:rsidP="0053224C">
            <w:r>
              <w:t xml:space="preserve">Awards ceremony </w:t>
            </w:r>
          </w:p>
        </w:tc>
        <w:tc>
          <w:tcPr>
            <w:tcW w:w="1619" w:type="dxa"/>
          </w:tcPr>
          <w:p w14:paraId="43BA325E" w14:textId="2AD6254F" w:rsidR="00FC435A" w:rsidRPr="00380175" w:rsidRDefault="00AD49B1" w:rsidP="0053224C">
            <w:r>
              <w:lastRenderedPageBreak/>
              <w:t>Current s</w:t>
            </w:r>
            <w:r w:rsidR="00380175">
              <w:t>taff</w:t>
            </w:r>
          </w:p>
        </w:tc>
        <w:tc>
          <w:tcPr>
            <w:tcW w:w="1134" w:type="dxa"/>
          </w:tcPr>
          <w:p w14:paraId="592B077B" w14:textId="3CBC2BDB" w:rsidR="00FC435A" w:rsidRPr="00380175" w:rsidRDefault="00380175" w:rsidP="0053224C">
            <w:r w:rsidRPr="00380175">
              <w:t>All areas</w:t>
            </w:r>
          </w:p>
        </w:tc>
        <w:tc>
          <w:tcPr>
            <w:tcW w:w="2552" w:type="dxa"/>
          </w:tcPr>
          <w:p w14:paraId="62CAD086" w14:textId="71B227BF" w:rsidR="00FC435A" w:rsidRPr="00052A6D" w:rsidRDefault="00380175" w:rsidP="0053224C">
            <w:r w:rsidRPr="00052A6D">
              <w:t xml:space="preserve">Increase the number of departments </w:t>
            </w:r>
            <w:r w:rsidR="00052A6D" w:rsidRPr="00052A6D">
              <w:t>taking part</w:t>
            </w:r>
            <w:r w:rsidR="00590151">
              <w:t xml:space="preserve"> by January 2026</w:t>
            </w:r>
          </w:p>
        </w:tc>
        <w:tc>
          <w:tcPr>
            <w:tcW w:w="992" w:type="dxa"/>
          </w:tcPr>
          <w:p w14:paraId="19AE9287" w14:textId="749850BB" w:rsidR="00FC435A" w:rsidRPr="00077029" w:rsidRDefault="00FD3056" w:rsidP="0053224C">
            <w:r>
              <w:t>Yes</w:t>
            </w:r>
          </w:p>
        </w:tc>
        <w:tc>
          <w:tcPr>
            <w:tcW w:w="1559" w:type="dxa"/>
          </w:tcPr>
          <w:p w14:paraId="61C1112B" w14:textId="0B1F9544" w:rsidR="00FC435A" w:rsidRPr="00052A6D" w:rsidRDefault="00052A6D" w:rsidP="0053224C">
            <w:r w:rsidRPr="00052A6D">
              <w:t>Charlotte Discombe</w:t>
            </w:r>
          </w:p>
        </w:tc>
      </w:tr>
      <w:tr w:rsidR="00DD1EE0" w14:paraId="18699C96" w14:textId="77777777" w:rsidTr="00BE4DA4">
        <w:tc>
          <w:tcPr>
            <w:tcW w:w="1418" w:type="dxa"/>
          </w:tcPr>
          <w:p w14:paraId="610FA13C" w14:textId="0D140FA6" w:rsidR="00DD1EE0" w:rsidRPr="00380175" w:rsidRDefault="00DD1EE0" w:rsidP="0053224C">
            <w:r>
              <w:t>May 2025 onwards</w:t>
            </w:r>
          </w:p>
        </w:tc>
        <w:tc>
          <w:tcPr>
            <w:tcW w:w="2066" w:type="dxa"/>
          </w:tcPr>
          <w:p w14:paraId="61032D28" w14:textId="77777777" w:rsidR="00DD1EE0" w:rsidRPr="007F63AA" w:rsidRDefault="00835E2B" w:rsidP="0053224C">
            <w:pPr>
              <w:rPr>
                <w:b/>
                <w:bCs/>
              </w:rPr>
            </w:pPr>
            <w:r w:rsidRPr="007F63AA">
              <w:rPr>
                <w:b/>
                <w:bCs/>
              </w:rPr>
              <w:t>S</w:t>
            </w:r>
            <w:r w:rsidR="00050AAF" w:rsidRPr="007F63AA">
              <w:rPr>
                <w:b/>
                <w:bCs/>
              </w:rPr>
              <w:t xml:space="preserve">taff inductions: </w:t>
            </w:r>
          </w:p>
          <w:p w14:paraId="72977967" w14:textId="77777777" w:rsidR="00835E2B" w:rsidRDefault="00835E2B" w:rsidP="0053224C">
            <w:r>
              <w:t>In-person inductions</w:t>
            </w:r>
          </w:p>
          <w:p w14:paraId="3DFFDE7F" w14:textId="77777777" w:rsidR="00835E2B" w:rsidRDefault="00835E2B" w:rsidP="0053224C"/>
          <w:p w14:paraId="6E96EE15" w14:textId="77777777" w:rsidR="00237276" w:rsidRDefault="00237276" w:rsidP="0053224C">
            <w:r>
              <w:t>Creation of ‘how to’ guides</w:t>
            </w:r>
          </w:p>
          <w:p w14:paraId="2718AAA6" w14:textId="77777777" w:rsidR="003C7635" w:rsidRDefault="003C7635" w:rsidP="0053224C"/>
          <w:p w14:paraId="2FA9662C" w14:textId="5079171E" w:rsidR="003C7635" w:rsidRPr="00380175" w:rsidRDefault="003C7635" w:rsidP="0053224C">
            <w:r>
              <w:t>Refreshed online mini-module</w:t>
            </w:r>
          </w:p>
        </w:tc>
        <w:tc>
          <w:tcPr>
            <w:tcW w:w="1619" w:type="dxa"/>
          </w:tcPr>
          <w:p w14:paraId="10C17BA1" w14:textId="05EA07F7" w:rsidR="00DD1EE0" w:rsidRDefault="00050AAF" w:rsidP="0053224C">
            <w:r>
              <w:t xml:space="preserve">New </w:t>
            </w:r>
            <w:r w:rsidR="00AD49B1">
              <w:t xml:space="preserve">and current </w:t>
            </w:r>
            <w:r>
              <w:t>staff members</w:t>
            </w:r>
          </w:p>
        </w:tc>
        <w:tc>
          <w:tcPr>
            <w:tcW w:w="1134" w:type="dxa"/>
          </w:tcPr>
          <w:p w14:paraId="69B09A90" w14:textId="19EB3DF6" w:rsidR="00DD1EE0" w:rsidRPr="00380175" w:rsidRDefault="00050AAF" w:rsidP="0053224C">
            <w:r>
              <w:t xml:space="preserve">All areas </w:t>
            </w:r>
          </w:p>
        </w:tc>
        <w:tc>
          <w:tcPr>
            <w:tcW w:w="2552" w:type="dxa"/>
          </w:tcPr>
          <w:p w14:paraId="7B1AE020" w14:textId="77777777" w:rsidR="00DD1EE0" w:rsidRDefault="00620622" w:rsidP="0053224C">
            <w:r>
              <w:t xml:space="preserve">All new staff members to </w:t>
            </w:r>
            <w:r w:rsidR="00237276">
              <w:t>continue to receive sustainability induction</w:t>
            </w:r>
          </w:p>
          <w:p w14:paraId="34FFCD2C" w14:textId="77777777" w:rsidR="00237276" w:rsidRDefault="00237276" w:rsidP="0053224C"/>
          <w:p w14:paraId="3C713C4B" w14:textId="41B42807" w:rsidR="00237276" w:rsidRDefault="00237276" w:rsidP="0053224C">
            <w:r>
              <w:t xml:space="preserve">Create </w:t>
            </w:r>
            <w:r w:rsidR="003C3D73">
              <w:t>at least 5 ‘how to’ guides to be shared with staff</w:t>
            </w:r>
            <w:r w:rsidR="008C09BE">
              <w:t xml:space="preserve"> by end of 25/26</w:t>
            </w:r>
          </w:p>
          <w:p w14:paraId="567A6B2A" w14:textId="77777777" w:rsidR="00E05265" w:rsidRDefault="00E05265" w:rsidP="0053224C"/>
          <w:p w14:paraId="56637872" w14:textId="77777777" w:rsidR="00E05265" w:rsidRDefault="00E05265" w:rsidP="0053224C">
            <w:r>
              <w:t>Increase number of staff taking mini-module</w:t>
            </w:r>
            <w:r w:rsidR="008C09BE">
              <w:t xml:space="preserve"> by end of 25/26</w:t>
            </w:r>
          </w:p>
          <w:p w14:paraId="372686AA" w14:textId="0F4127E6" w:rsidR="00D57DD2" w:rsidRPr="00052A6D" w:rsidRDefault="00D57DD2" w:rsidP="0053224C"/>
        </w:tc>
        <w:tc>
          <w:tcPr>
            <w:tcW w:w="992" w:type="dxa"/>
          </w:tcPr>
          <w:p w14:paraId="5C09075D" w14:textId="14254052" w:rsidR="00DD1EE0" w:rsidRPr="0092037B" w:rsidRDefault="00FD3056" w:rsidP="0053224C">
            <w:r>
              <w:t>Yes</w:t>
            </w:r>
          </w:p>
        </w:tc>
        <w:tc>
          <w:tcPr>
            <w:tcW w:w="1559" w:type="dxa"/>
          </w:tcPr>
          <w:p w14:paraId="204285E9" w14:textId="77777777" w:rsidR="00DD1EE0" w:rsidRDefault="00B72051" w:rsidP="0053224C">
            <w:r>
              <w:t>Charlotte</w:t>
            </w:r>
          </w:p>
          <w:p w14:paraId="616C724B" w14:textId="449A95CE" w:rsidR="00B72051" w:rsidRPr="00052A6D" w:rsidRDefault="00B72051" w:rsidP="0053224C">
            <w:r>
              <w:t>Discombe</w:t>
            </w:r>
          </w:p>
        </w:tc>
      </w:tr>
      <w:tr w:rsidR="00052A6D" w14:paraId="7E24AE3F" w14:textId="36199339" w:rsidTr="00BE4DA4">
        <w:tc>
          <w:tcPr>
            <w:tcW w:w="1418" w:type="dxa"/>
          </w:tcPr>
          <w:p w14:paraId="30993EBF" w14:textId="77777777" w:rsidR="00A6482A" w:rsidRDefault="00052A6D" w:rsidP="0053224C">
            <w:r w:rsidRPr="00052A6D">
              <w:t>Sep</w:t>
            </w:r>
            <w:r>
              <w:t>t</w:t>
            </w:r>
            <w:r w:rsidR="00A6482A">
              <w:t>ember</w:t>
            </w:r>
          </w:p>
          <w:p w14:paraId="58E86F6D" w14:textId="48C10994" w:rsidR="00FC435A" w:rsidRPr="00052A6D" w:rsidRDefault="00052A6D" w:rsidP="0053224C">
            <w:r w:rsidRPr="00052A6D">
              <w:t>2025 onwards</w:t>
            </w:r>
          </w:p>
        </w:tc>
        <w:tc>
          <w:tcPr>
            <w:tcW w:w="2066" w:type="dxa"/>
          </w:tcPr>
          <w:p w14:paraId="2E98CA61" w14:textId="77777777" w:rsidR="00FC435A" w:rsidRDefault="00270548" w:rsidP="0053224C">
            <w:pPr>
              <w:rPr>
                <w:b/>
                <w:bCs/>
              </w:rPr>
            </w:pPr>
            <w:r w:rsidRPr="007F63AA">
              <w:rPr>
                <w:b/>
                <w:bCs/>
              </w:rPr>
              <w:t>Overarching sustainability campaign</w:t>
            </w:r>
            <w:r w:rsidR="00711111">
              <w:rPr>
                <w:b/>
                <w:bCs/>
              </w:rPr>
              <w:t xml:space="preserve">: </w:t>
            </w:r>
          </w:p>
          <w:p w14:paraId="6CB0CFB9" w14:textId="6972719C" w:rsidR="00711111" w:rsidRDefault="00711111" w:rsidP="0053224C">
            <w:r>
              <w:t xml:space="preserve">Develop </w:t>
            </w:r>
            <w:r w:rsidR="003454AA">
              <w:t>campaign plan during Summer 2025</w:t>
            </w:r>
          </w:p>
          <w:p w14:paraId="501B227B" w14:textId="77777777" w:rsidR="003454AA" w:rsidRDefault="003454AA" w:rsidP="0053224C"/>
          <w:p w14:paraId="6DAA45F3" w14:textId="667D4E67" w:rsidR="003454AA" w:rsidRPr="00711111" w:rsidRDefault="003454AA" w:rsidP="0053224C">
            <w:r>
              <w:t>Launch first part of campaign across campus Oct/Nov 2025</w:t>
            </w:r>
          </w:p>
        </w:tc>
        <w:tc>
          <w:tcPr>
            <w:tcW w:w="1619" w:type="dxa"/>
          </w:tcPr>
          <w:p w14:paraId="77003137" w14:textId="210C4FDB" w:rsidR="00FC435A" w:rsidRPr="00270548" w:rsidRDefault="00270548" w:rsidP="0053224C">
            <w:r w:rsidRPr="00270548">
              <w:t>All staff and students</w:t>
            </w:r>
          </w:p>
        </w:tc>
        <w:tc>
          <w:tcPr>
            <w:tcW w:w="1134" w:type="dxa"/>
          </w:tcPr>
          <w:p w14:paraId="1C19B350" w14:textId="63F09B1C" w:rsidR="00FC435A" w:rsidRPr="00270548" w:rsidRDefault="00270548" w:rsidP="0053224C">
            <w:r w:rsidRPr="00270548">
              <w:t>All areas</w:t>
            </w:r>
          </w:p>
        </w:tc>
        <w:tc>
          <w:tcPr>
            <w:tcW w:w="2552" w:type="dxa"/>
          </w:tcPr>
          <w:p w14:paraId="1F2660B9" w14:textId="77777777" w:rsidR="00CC5866" w:rsidRDefault="00CC5866" w:rsidP="0053224C">
            <w:r>
              <w:t>Measure engagement to create initial baseline by end of 25/26</w:t>
            </w:r>
            <w:r w:rsidR="008C09BE">
              <w:t xml:space="preserve"> </w:t>
            </w:r>
          </w:p>
          <w:p w14:paraId="659FE78F" w14:textId="77777777" w:rsidR="00CC5866" w:rsidRDefault="00CC5866" w:rsidP="0053224C"/>
          <w:p w14:paraId="61BB29A9" w14:textId="1E595F0B" w:rsidR="000A4008" w:rsidRDefault="000A4008" w:rsidP="0053224C">
            <w:r w:rsidRPr="000A4008">
              <w:t>Expand campaign into 26/27</w:t>
            </w:r>
          </w:p>
          <w:p w14:paraId="2100C69A" w14:textId="65C80CB1" w:rsidR="008C09BE" w:rsidRPr="008C09BE" w:rsidRDefault="008C09BE" w:rsidP="0053224C"/>
        </w:tc>
        <w:tc>
          <w:tcPr>
            <w:tcW w:w="992" w:type="dxa"/>
          </w:tcPr>
          <w:p w14:paraId="35CFC0D0" w14:textId="5D15478D" w:rsidR="00FC435A" w:rsidRPr="00AE4719" w:rsidRDefault="00FD3056" w:rsidP="0053224C">
            <w:r>
              <w:t>Yes</w:t>
            </w:r>
          </w:p>
        </w:tc>
        <w:tc>
          <w:tcPr>
            <w:tcW w:w="1559" w:type="dxa"/>
          </w:tcPr>
          <w:p w14:paraId="0E31C93A" w14:textId="072AF4AA" w:rsidR="00FC435A" w:rsidRPr="001B1EE8" w:rsidRDefault="00364FAC" w:rsidP="0053224C">
            <w:r>
              <w:t>Charlotte Discombe / Martin Wiles / Kate Bailey</w:t>
            </w:r>
          </w:p>
        </w:tc>
      </w:tr>
      <w:tr w:rsidR="008B13F0" w:rsidRPr="001B1EE8" w14:paraId="3F87F981" w14:textId="77777777" w:rsidTr="00BE4DA4">
        <w:tc>
          <w:tcPr>
            <w:tcW w:w="1418" w:type="dxa"/>
          </w:tcPr>
          <w:p w14:paraId="580ECBC7" w14:textId="77777777" w:rsidR="008B13F0" w:rsidRDefault="008B13F0" w:rsidP="00B86B7A">
            <w:r w:rsidRPr="004F38A8">
              <w:t>Sept</w:t>
            </w:r>
            <w:r>
              <w:t>ember</w:t>
            </w:r>
          </w:p>
          <w:p w14:paraId="4AAC7C5D" w14:textId="77777777" w:rsidR="008B13F0" w:rsidRDefault="008B13F0" w:rsidP="00B86B7A">
            <w:r w:rsidRPr="004F38A8">
              <w:t>2025</w:t>
            </w:r>
          </w:p>
          <w:p w14:paraId="562BEB47" w14:textId="0BF71FB3" w:rsidR="008B13F0" w:rsidRDefault="008B13F0" w:rsidP="00B86B7A"/>
          <w:p w14:paraId="4DA0932A" w14:textId="7E17DBA9" w:rsidR="00F767E2" w:rsidRDefault="00F767E2" w:rsidP="00B86B7A">
            <w:r>
              <w:t>to</w:t>
            </w:r>
          </w:p>
          <w:p w14:paraId="33288966" w14:textId="77777777" w:rsidR="00F767E2" w:rsidRDefault="00F767E2" w:rsidP="00B86B7A"/>
          <w:p w14:paraId="6DEDE76B" w14:textId="77777777" w:rsidR="008B13F0" w:rsidRDefault="008B13F0" w:rsidP="00B86B7A">
            <w:r w:rsidRPr="004F38A8">
              <w:t xml:space="preserve">March </w:t>
            </w:r>
          </w:p>
          <w:p w14:paraId="5AD3F1E6" w14:textId="77777777" w:rsidR="008B13F0" w:rsidRPr="004F38A8" w:rsidRDefault="008B13F0" w:rsidP="00B86B7A">
            <w:r w:rsidRPr="004F38A8">
              <w:t>202</w:t>
            </w:r>
            <w:r>
              <w:t>6</w:t>
            </w:r>
          </w:p>
        </w:tc>
        <w:tc>
          <w:tcPr>
            <w:tcW w:w="2066" w:type="dxa"/>
          </w:tcPr>
          <w:p w14:paraId="6826D811" w14:textId="77777777" w:rsidR="008B13F0" w:rsidRPr="007068E7" w:rsidRDefault="008B13F0" w:rsidP="00B86B7A">
            <w:pPr>
              <w:rPr>
                <w:b/>
                <w:bCs/>
              </w:rPr>
            </w:pPr>
            <w:r w:rsidRPr="007068E7">
              <w:rPr>
                <w:b/>
                <w:bCs/>
              </w:rPr>
              <w:t>Sustainability Mark:</w:t>
            </w:r>
          </w:p>
          <w:p w14:paraId="3A6FB154" w14:textId="245081B1" w:rsidR="00A42948" w:rsidRDefault="007068E7" w:rsidP="00B86B7A">
            <w:r>
              <w:t>Present at SU conferences and standings</w:t>
            </w:r>
          </w:p>
          <w:p w14:paraId="1CB0E7C4" w14:textId="77777777" w:rsidR="00A42948" w:rsidRDefault="00A42948" w:rsidP="00B86B7A"/>
          <w:p w14:paraId="7D08B6E9" w14:textId="69F2A500" w:rsidR="00A42948" w:rsidRDefault="00A42948" w:rsidP="00B86B7A">
            <w:r>
              <w:t>Sustainability to support societies/clubs in completing actions for Sustainability Mark award</w:t>
            </w:r>
          </w:p>
          <w:p w14:paraId="7A475871" w14:textId="77777777" w:rsidR="00A42948" w:rsidRDefault="00A42948" w:rsidP="00B86B7A"/>
          <w:p w14:paraId="0FF3F27A" w14:textId="563C9FFF" w:rsidR="00A42948" w:rsidRPr="004F38A8" w:rsidRDefault="007068E7" w:rsidP="00B86B7A">
            <w:r>
              <w:t>Awards presented at Union and Colours Ball</w:t>
            </w:r>
          </w:p>
        </w:tc>
        <w:tc>
          <w:tcPr>
            <w:tcW w:w="1619" w:type="dxa"/>
          </w:tcPr>
          <w:p w14:paraId="554EB357" w14:textId="77777777" w:rsidR="00C967E1" w:rsidRDefault="008B13F0" w:rsidP="00B86B7A">
            <w:r>
              <w:t xml:space="preserve">Student </w:t>
            </w:r>
            <w:r w:rsidRPr="00BC1D61">
              <w:t>Societies</w:t>
            </w:r>
            <w:r w:rsidR="002C5B10">
              <w:t>/</w:t>
            </w:r>
          </w:p>
          <w:p w14:paraId="1CA9F7B5" w14:textId="021AB2EC" w:rsidR="008B13F0" w:rsidRPr="00BC1D61" w:rsidRDefault="002C5B10" w:rsidP="00B86B7A">
            <w:r>
              <w:t>Clubs</w:t>
            </w:r>
          </w:p>
        </w:tc>
        <w:tc>
          <w:tcPr>
            <w:tcW w:w="1134" w:type="dxa"/>
          </w:tcPr>
          <w:p w14:paraId="3F9095DF" w14:textId="714510C1" w:rsidR="008B13F0" w:rsidRPr="001B1EE8" w:rsidRDefault="008B13F0" w:rsidP="00B86B7A">
            <w:r w:rsidRPr="001B1EE8">
              <w:t>All areas</w:t>
            </w:r>
          </w:p>
        </w:tc>
        <w:tc>
          <w:tcPr>
            <w:tcW w:w="2552" w:type="dxa"/>
          </w:tcPr>
          <w:p w14:paraId="28D271EA" w14:textId="7212F093" w:rsidR="008B13F0" w:rsidRPr="00BC1D61" w:rsidRDefault="008B13F0" w:rsidP="00B86B7A">
            <w:r w:rsidRPr="00BC1D61">
              <w:t>Increase the number of societies taking part</w:t>
            </w:r>
            <w:r w:rsidR="008C09BE">
              <w:t xml:space="preserve"> by March 2026</w:t>
            </w:r>
          </w:p>
        </w:tc>
        <w:tc>
          <w:tcPr>
            <w:tcW w:w="992" w:type="dxa"/>
          </w:tcPr>
          <w:p w14:paraId="2C68F90C" w14:textId="0645EAA5" w:rsidR="008B13F0" w:rsidRPr="00F2397B" w:rsidRDefault="0023300D" w:rsidP="00B86B7A">
            <w:r w:rsidRPr="00F2397B">
              <w:t xml:space="preserve"> </w:t>
            </w:r>
            <w:r w:rsidR="00FD3056">
              <w:t>Yes</w:t>
            </w:r>
          </w:p>
        </w:tc>
        <w:tc>
          <w:tcPr>
            <w:tcW w:w="1559" w:type="dxa"/>
          </w:tcPr>
          <w:p w14:paraId="52270F6F" w14:textId="2D833357" w:rsidR="008B13F0" w:rsidRPr="001B1EE8" w:rsidRDefault="008B13F0" w:rsidP="00B86B7A">
            <w:r w:rsidRPr="001B1EE8">
              <w:t>Charlotte Discombe</w:t>
            </w:r>
            <w:r w:rsidR="00364FAC">
              <w:t xml:space="preserve"> / VP Community</w:t>
            </w:r>
          </w:p>
        </w:tc>
      </w:tr>
      <w:tr w:rsidR="00DD1EE0" w14:paraId="6DABA88C" w14:textId="77777777" w:rsidTr="00BE4DA4">
        <w:tc>
          <w:tcPr>
            <w:tcW w:w="1418" w:type="dxa"/>
          </w:tcPr>
          <w:p w14:paraId="23AC1DE9" w14:textId="72C9E0E2" w:rsidR="00A6482A" w:rsidRDefault="00E955F2" w:rsidP="0053224C">
            <w:r>
              <w:t>Oct</w:t>
            </w:r>
            <w:r w:rsidR="00A6482A">
              <w:t>ober</w:t>
            </w:r>
          </w:p>
          <w:p w14:paraId="3310909E" w14:textId="6DF9CFF7" w:rsidR="00DD1EE0" w:rsidRDefault="00E955F2" w:rsidP="0053224C">
            <w:r>
              <w:t>2025</w:t>
            </w:r>
          </w:p>
          <w:p w14:paraId="2520978F" w14:textId="7452DAE0" w:rsidR="00A6482A" w:rsidRDefault="00A6482A" w:rsidP="0053224C"/>
          <w:p w14:paraId="269430AF" w14:textId="633355A5" w:rsidR="00F767E2" w:rsidRDefault="00F767E2" w:rsidP="0053224C">
            <w:r>
              <w:t>to</w:t>
            </w:r>
          </w:p>
          <w:p w14:paraId="06CEE085" w14:textId="77777777" w:rsidR="00F767E2" w:rsidRDefault="00F767E2" w:rsidP="0053224C"/>
          <w:p w14:paraId="00C39CF2" w14:textId="62E86AF9" w:rsidR="00A6482A" w:rsidRPr="00052A6D" w:rsidRDefault="00A6482A" w:rsidP="0053224C">
            <w:r>
              <w:t>February 2026</w:t>
            </w:r>
          </w:p>
        </w:tc>
        <w:tc>
          <w:tcPr>
            <w:tcW w:w="2066" w:type="dxa"/>
          </w:tcPr>
          <w:p w14:paraId="1F58A5B9" w14:textId="77777777" w:rsidR="00DD1EE0" w:rsidRPr="007068E7" w:rsidRDefault="00187BBE" w:rsidP="0053224C">
            <w:pPr>
              <w:rPr>
                <w:b/>
                <w:bCs/>
              </w:rPr>
            </w:pPr>
            <w:r w:rsidRPr="007068E7">
              <w:rPr>
                <w:b/>
                <w:bCs/>
              </w:rPr>
              <w:t>Student</w:t>
            </w:r>
            <w:r w:rsidR="004408EC" w:rsidRPr="007068E7">
              <w:rPr>
                <w:b/>
                <w:bCs/>
              </w:rPr>
              <w:t xml:space="preserve"> induction</w:t>
            </w:r>
            <w:r w:rsidR="00960C43" w:rsidRPr="007068E7">
              <w:rPr>
                <w:b/>
                <w:bCs/>
              </w:rPr>
              <w:t xml:space="preserve">: </w:t>
            </w:r>
          </w:p>
          <w:p w14:paraId="3610CBF5" w14:textId="3AA0C785" w:rsidR="00960C43" w:rsidRDefault="003C7635" w:rsidP="0053224C">
            <w:r>
              <w:t xml:space="preserve">Sustainability included </w:t>
            </w:r>
            <w:r w:rsidR="00BE4DA4">
              <w:t xml:space="preserve">in </w:t>
            </w:r>
            <w:r>
              <w:t>in-person course inductions</w:t>
            </w:r>
            <w:r w:rsidR="00C57A95">
              <w:t xml:space="preserve"> (including </w:t>
            </w:r>
            <w:r w:rsidR="00A36FC9">
              <w:t xml:space="preserve">policy, strategy + </w:t>
            </w:r>
            <w:r w:rsidR="00A36FC9">
              <w:lastRenderedPageBreak/>
              <w:t>engagement opportunities)</w:t>
            </w:r>
          </w:p>
          <w:p w14:paraId="4E528B2F" w14:textId="77777777" w:rsidR="002D5913" w:rsidRDefault="002D5913" w:rsidP="0053224C"/>
          <w:p w14:paraId="0BA9C2EC" w14:textId="38AEB74D" w:rsidR="002D5913" w:rsidRDefault="002D5913" w:rsidP="0053224C">
            <w:r>
              <w:t>Updated information in welcome booklets and student channels</w:t>
            </w:r>
          </w:p>
          <w:p w14:paraId="19110297" w14:textId="77777777" w:rsidR="002D5913" w:rsidRDefault="002D5913" w:rsidP="0053224C"/>
          <w:p w14:paraId="72D3A6AC" w14:textId="144D2DA2" w:rsidR="002D5913" w:rsidRDefault="002D5913" w:rsidP="0053224C">
            <w:r>
              <w:t xml:space="preserve">Presence at </w:t>
            </w:r>
            <w:r w:rsidR="00377E05">
              <w:t>Freshers and Re-freshers Fair</w:t>
            </w:r>
          </w:p>
          <w:p w14:paraId="2435934F" w14:textId="77777777" w:rsidR="003C7635" w:rsidRDefault="003C7635" w:rsidP="0053224C"/>
          <w:p w14:paraId="0AF53B39" w14:textId="1766140A" w:rsidR="003C7635" w:rsidRDefault="003C7635" w:rsidP="0053224C">
            <w:r>
              <w:t>Refreshed online mini-module</w:t>
            </w:r>
            <w:r w:rsidR="001B1E68">
              <w:t xml:space="preserve"> and Global Graduate Award in sustainability</w:t>
            </w:r>
          </w:p>
          <w:p w14:paraId="42EC0ED6" w14:textId="77777777" w:rsidR="001304A4" w:rsidRDefault="001304A4" w:rsidP="0053224C"/>
          <w:p w14:paraId="6B68A4F3" w14:textId="0779F81E" w:rsidR="001304A4" w:rsidRPr="00270548" w:rsidRDefault="001304A4" w:rsidP="0053224C"/>
        </w:tc>
        <w:tc>
          <w:tcPr>
            <w:tcW w:w="1619" w:type="dxa"/>
          </w:tcPr>
          <w:p w14:paraId="288CEF4F" w14:textId="60D27AA8" w:rsidR="00DD1EE0" w:rsidRPr="00270548" w:rsidRDefault="00833936" w:rsidP="0053224C">
            <w:r>
              <w:lastRenderedPageBreak/>
              <w:t>All students</w:t>
            </w:r>
          </w:p>
        </w:tc>
        <w:tc>
          <w:tcPr>
            <w:tcW w:w="1134" w:type="dxa"/>
          </w:tcPr>
          <w:p w14:paraId="41C5651E" w14:textId="37D24E97" w:rsidR="00DD1EE0" w:rsidRPr="00270548" w:rsidRDefault="00833936" w:rsidP="0053224C">
            <w:r>
              <w:t>All areas</w:t>
            </w:r>
          </w:p>
        </w:tc>
        <w:tc>
          <w:tcPr>
            <w:tcW w:w="2552" w:type="dxa"/>
          </w:tcPr>
          <w:p w14:paraId="1728D860" w14:textId="57845A01" w:rsidR="00DD1EE0" w:rsidRDefault="004408EC" w:rsidP="0053224C">
            <w:r w:rsidRPr="004408EC">
              <w:t xml:space="preserve">All students </w:t>
            </w:r>
            <w:r>
              <w:t>to receive in person sustainability induction</w:t>
            </w:r>
            <w:r w:rsidR="008C09BE">
              <w:t xml:space="preserve"> by February 2026</w:t>
            </w:r>
          </w:p>
          <w:p w14:paraId="79BBAD79" w14:textId="77777777" w:rsidR="00A97847" w:rsidRDefault="00A97847" w:rsidP="0053224C"/>
          <w:p w14:paraId="4CC50B4F" w14:textId="378B6A3E" w:rsidR="00A97847" w:rsidRPr="004408EC" w:rsidRDefault="00A97847" w:rsidP="0053224C">
            <w:r>
              <w:t xml:space="preserve">Increased number of students taking part in mini-module and Global </w:t>
            </w:r>
            <w:r>
              <w:lastRenderedPageBreak/>
              <w:t>Graduate Award</w:t>
            </w:r>
            <w:r w:rsidR="007B69B7">
              <w:t xml:space="preserve"> by February 2026</w:t>
            </w:r>
          </w:p>
        </w:tc>
        <w:tc>
          <w:tcPr>
            <w:tcW w:w="992" w:type="dxa"/>
          </w:tcPr>
          <w:p w14:paraId="3E4FC69E" w14:textId="30E35AF0" w:rsidR="00DD1EE0" w:rsidRPr="00711111" w:rsidRDefault="00FD3056" w:rsidP="0053224C">
            <w:r>
              <w:lastRenderedPageBreak/>
              <w:t>Yes</w:t>
            </w:r>
          </w:p>
        </w:tc>
        <w:tc>
          <w:tcPr>
            <w:tcW w:w="1559" w:type="dxa"/>
          </w:tcPr>
          <w:p w14:paraId="4205EE55" w14:textId="77777777" w:rsidR="00DD1EE0" w:rsidRDefault="00B72051" w:rsidP="0053224C">
            <w:r>
              <w:t>Charlotte</w:t>
            </w:r>
          </w:p>
          <w:p w14:paraId="15836AFA" w14:textId="13AF3515" w:rsidR="00B72051" w:rsidRPr="001B1EE8" w:rsidRDefault="00B72051" w:rsidP="0053224C">
            <w:r>
              <w:t>Discombe</w:t>
            </w:r>
          </w:p>
        </w:tc>
      </w:tr>
      <w:tr w:rsidR="009C3CE9" w14:paraId="6FE76CAE" w14:textId="77777777" w:rsidTr="00BE4DA4">
        <w:tc>
          <w:tcPr>
            <w:tcW w:w="1418" w:type="dxa"/>
          </w:tcPr>
          <w:p w14:paraId="6C52B5DF" w14:textId="77777777" w:rsidR="009C3CE9" w:rsidRDefault="009C3CE9" w:rsidP="0053224C">
            <w:r>
              <w:t>October 2025</w:t>
            </w:r>
          </w:p>
          <w:p w14:paraId="05D56095" w14:textId="77777777" w:rsidR="009C3CE9" w:rsidRDefault="009C3CE9" w:rsidP="0053224C"/>
          <w:p w14:paraId="01FD568A" w14:textId="68E0189F" w:rsidR="009C3CE9" w:rsidRDefault="009C3CE9" w:rsidP="0053224C">
            <w:r>
              <w:t>to</w:t>
            </w:r>
          </w:p>
          <w:p w14:paraId="7D7311C6" w14:textId="77777777" w:rsidR="009C3CE9" w:rsidRDefault="009C3CE9" w:rsidP="0053224C"/>
          <w:p w14:paraId="77AD83FF" w14:textId="1B03A4C1" w:rsidR="009C3CE9" w:rsidRDefault="009C3CE9" w:rsidP="0053224C">
            <w:r>
              <w:t>March 2026</w:t>
            </w:r>
          </w:p>
        </w:tc>
        <w:tc>
          <w:tcPr>
            <w:tcW w:w="2066" w:type="dxa"/>
          </w:tcPr>
          <w:p w14:paraId="209B0DA5" w14:textId="77777777" w:rsidR="009C3CE9" w:rsidRDefault="009C3CE9" w:rsidP="005322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Waste + energy engagement: </w:t>
            </w:r>
          </w:p>
          <w:p w14:paraId="6672EF27" w14:textId="100F4557" w:rsidR="00C83DE4" w:rsidRDefault="00C83DE4" w:rsidP="0053224C">
            <w:r>
              <w:t>Implementation of more food waste</w:t>
            </w:r>
            <w:r w:rsidR="00A30E73">
              <w:t xml:space="preserve"> and mixed recycling </w:t>
            </w:r>
            <w:r>
              <w:t>bins</w:t>
            </w:r>
            <w:r w:rsidR="00A30E73">
              <w:t xml:space="preserve">, plus </w:t>
            </w:r>
            <w:r>
              <w:t>signage</w:t>
            </w:r>
          </w:p>
          <w:p w14:paraId="538428EE" w14:textId="77777777" w:rsidR="00C83DE4" w:rsidRDefault="00C83DE4" w:rsidP="0053224C"/>
          <w:p w14:paraId="52C27341" w14:textId="624D88C0" w:rsidR="009F52DE" w:rsidRDefault="009F52DE" w:rsidP="0053224C">
            <w:r w:rsidRPr="009F52DE">
              <w:t>Monthly pop-ups</w:t>
            </w:r>
            <w:r w:rsidR="00AF2B42">
              <w:t xml:space="preserve"> run by student volunteers</w:t>
            </w:r>
          </w:p>
          <w:p w14:paraId="7F6DF701" w14:textId="77777777" w:rsidR="00A7405C" w:rsidRDefault="00A7405C" w:rsidP="0053224C"/>
          <w:p w14:paraId="6625C188" w14:textId="3B4616C2" w:rsidR="00A7405C" w:rsidRPr="009F52DE" w:rsidRDefault="00A7405C" w:rsidP="0053224C">
            <w:r>
              <w:t>Engagement campaign in University accommodation</w:t>
            </w:r>
          </w:p>
          <w:p w14:paraId="26D13177" w14:textId="77777777" w:rsidR="009F52DE" w:rsidRDefault="009F52DE" w:rsidP="0053224C">
            <w:pPr>
              <w:rPr>
                <w:b/>
                <w:bCs/>
              </w:rPr>
            </w:pPr>
          </w:p>
          <w:p w14:paraId="232E3319" w14:textId="77777777" w:rsidR="009F52DE" w:rsidRDefault="009F52DE" w:rsidP="0053224C">
            <w:r>
              <w:t xml:space="preserve">Development of student-led </w:t>
            </w:r>
            <w:r w:rsidR="00AF2B42">
              <w:t>social media content</w:t>
            </w:r>
          </w:p>
          <w:p w14:paraId="2A2B26A8" w14:textId="77777777" w:rsidR="00AF2B42" w:rsidRDefault="00AF2B42" w:rsidP="0053224C"/>
          <w:p w14:paraId="56ADBA35" w14:textId="1BE833D1" w:rsidR="00AF2B42" w:rsidRPr="009F52DE" w:rsidRDefault="00AF2B42" w:rsidP="0053224C">
            <w:r>
              <w:t xml:space="preserve">Involvement in national campaigns – including </w:t>
            </w:r>
            <w:r w:rsidR="00424059">
              <w:t>Love Food Hate Waste, Recycling Week and Energy Saving Week</w:t>
            </w:r>
          </w:p>
        </w:tc>
        <w:tc>
          <w:tcPr>
            <w:tcW w:w="1619" w:type="dxa"/>
          </w:tcPr>
          <w:p w14:paraId="61CD64BC" w14:textId="40FA023B" w:rsidR="009C3CE9" w:rsidRDefault="009C3CE9" w:rsidP="0053224C">
            <w:r>
              <w:t xml:space="preserve">All staff and students </w:t>
            </w:r>
          </w:p>
        </w:tc>
        <w:tc>
          <w:tcPr>
            <w:tcW w:w="1134" w:type="dxa"/>
          </w:tcPr>
          <w:p w14:paraId="534DC94D" w14:textId="77777777" w:rsidR="009C3CE9" w:rsidRDefault="00391EFA" w:rsidP="0053224C">
            <w:r>
              <w:t>Net zero carbon</w:t>
            </w:r>
          </w:p>
          <w:p w14:paraId="5CD8D4C1" w14:textId="77777777" w:rsidR="00391EFA" w:rsidRDefault="00391EFA" w:rsidP="0053224C"/>
          <w:p w14:paraId="1F9E6634" w14:textId="410BAD44" w:rsidR="00391EFA" w:rsidRDefault="00391EFA" w:rsidP="0053224C">
            <w:r>
              <w:t>Circular economy</w:t>
            </w:r>
          </w:p>
        </w:tc>
        <w:tc>
          <w:tcPr>
            <w:tcW w:w="2552" w:type="dxa"/>
          </w:tcPr>
          <w:p w14:paraId="1AC38D91" w14:textId="3FCFD808" w:rsidR="009C3CE9" w:rsidRPr="004408EC" w:rsidRDefault="00E05265" w:rsidP="0053224C">
            <w:r>
              <w:t>Increase in recycling rates and reduction in energy consumption</w:t>
            </w:r>
            <w:r w:rsidR="007B69B7">
              <w:t xml:space="preserve"> </w:t>
            </w:r>
            <w:r w:rsidR="003F3F29">
              <w:t xml:space="preserve">across the University </w:t>
            </w:r>
            <w:r w:rsidR="007B69B7">
              <w:t>by end of 25/26</w:t>
            </w:r>
          </w:p>
        </w:tc>
        <w:tc>
          <w:tcPr>
            <w:tcW w:w="992" w:type="dxa"/>
          </w:tcPr>
          <w:p w14:paraId="5B1AC1C0" w14:textId="17D4A047" w:rsidR="009C3CE9" w:rsidRPr="005D21B5" w:rsidRDefault="00FD3056" w:rsidP="0053224C">
            <w:r>
              <w:t>Yes</w:t>
            </w:r>
          </w:p>
        </w:tc>
        <w:tc>
          <w:tcPr>
            <w:tcW w:w="1559" w:type="dxa"/>
          </w:tcPr>
          <w:p w14:paraId="2C87C6EE" w14:textId="15228C57" w:rsidR="009C3CE9" w:rsidRDefault="00364FAC" w:rsidP="0053224C">
            <w:r>
              <w:t>Charlotte Discombe / Energy Team</w:t>
            </w:r>
          </w:p>
        </w:tc>
      </w:tr>
      <w:tr w:rsidR="00E65D98" w14:paraId="0DDC2116" w14:textId="77777777" w:rsidTr="00BE4DA4">
        <w:tc>
          <w:tcPr>
            <w:tcW w:w="1418" w:type="dxa"/>
          </w:tcPr>
          <w:p w14:paraId="2CCBF104" w14:textId="77777777" w:rsidR="00E65D98" w:rsidRDefault="008B13F0" w:rsidP="0053224C">
            <w:r>
              <w:t>October</w:t>
            </w:r>
          </w:p>
          <w:p w14:paraId="287DFC9D" w14:textId="77777777" w:rsidR="008B13F0" w:rsidRDefault="008B13F0" w:rsidP="0053224C">
            <w:r>
              <w:t>2025</w:t>
            </w:r>
          </w:p>
          <w:p w14:paraId="2CB6806A" w14:textId="77777777" w:rsidR="008B13F0" w:rsidRDefault="008B13F0" w:rsidP="0053224C"/>
          <w:p w14:paraId="585EF385" w14:textId="77777777" w:rsidR="008B13F0" w:rsidRDefault="0078664E" w:rsidP="0053224C">
            <w:r>
              <w:t xml:space="preserve">February </w:t>
            </w:r>
          </w:p>
          <w:p w14:paraId="63CD03BF" w14:textId="77777777" w:rsidR="0078664E" w:rsidRDefault="0078664E" w:rsidP="0053224C">
            <w:r>
              <w:t>2026</w:t>
            </w:r>
          </w:p>
          <w:p w14:paraId="155C11F8" w14:textId="77777777" w:rsidR="0078664E" w:rsidRDefault="0078664E" w:rsidP="0053224C"/>
          <w:p w14:paraId="0985F84C" w14:textId="77777777" w:rsidR="0078664E" w:rsidRDefault="0078664E" w:rsidP="0053224C">
            <w:r>
              <w:t xml:space="preserve">March </w:t>
            </w:r>
          </w:p>
          <w:p w14:paraId="1F36485F" w14:textId="70FAAC55" w:rsidR="0078664E" w:rsidRDefault="0078664E" w:rsidP="0053224C">
            <w:r>
              <w:t>2026</w:t>
            </w:r>
          </w:p>
        </w:tc>
        <w:tc>
          <w:tcPr>
            <w:tcW w:w="2066" w:type="dxa"/>
          </w:tcPr>
          <w:p w14:paraId="4DADCB87" w14:textId="77777777" w:rsidR="00E65D98" w:rsidRPr="00377E05" w:rsidRDefault="0078664E" w:rsidP="0053224C">
            <w:pPr>
              <w:rPr>
                <w:b/>
                <w:bCs/>
              </w:rPr>
            </w:pPr>
            <w:r w:rsidRPr="00377E05">
              <w:rPr>
                <w:b/>
                <w:bCs/>
              </w:rPr>
              <w:lastRenderedPageBreak/>
              <w:t>Sustainability Assemblies</w:t>
            </w:r>
            <w:r w:rsidR="001304A4" w:rsidRPr="00377E05">
              <w:rPr>
                <w:b/>
                <w:bCs/>
              </w:rPr>
              <w:t xml:space="preserve">: </w:t>
            </w:r>
          </w:p>
          <w:p w14:paraId="22F0FA95" w14:textId="33CFB250" w:rsidR="001304A4" w:rsidRDefault="00377E05" w:rsidP="0053224C">
            <w:r>
              <w:lastRenderedPageBreak/>
              <w:t>One assembly organised per term</w:t>
            </w:r>
            <w:r w:rsidR="00424059">
              <w:t xml:space="preserve"> covering a key sustainability topic</w:t>
            </w:r>
          </w:p>
          <w:p w14:paraId="00833810" w14:textId="2273AE35" w:rsidR="001304A4" w:rsidRDefault="001304A4" w:rsidP="0053224C"/>
        </w:tc>
        <w:tc>
          <w:tcPr>
            <w:tcW w:w="1619" w:type="dxa"/>
          </w:tcPr>
          <w:p w14:paraId="450A5F3B" w14:textId="77D3F6DE" w:rsidR="00E65D98" w:rsidRDefault="0078664E" w:rsidP="0053224C">
            <w:r>
              <w:lastRenderedPageBreak/>
              <w:t>All staff and students</w:t>
            </w:r>
          </w:p>
        </w:tc>
        <w:tc>
          <w:tcPr>
            <w:tcW w:w="1134" w:type="dxa"/>
          </w:tcPr>
          <w:p w14:paraId="39F434B9" w14:textId="4C0619CA" w:rsidR="00E65D98" w:rsidRDefault="0078664E" w:rsidP="0053224C">
            <w:r>
              <w:t>TBC</w:t>
            </w:r>
          </w:p>
        </w:tc>
        <w:tc>
          <w:tcPr>
            <w:tcW w:w="2552" w:type="dxa"/>
          </w:tcPr>
          <w:p w14:paraId="68977DCA" w14:textId="746B2E22" w:rsidR="00E65D98" w:rsidRPr="004408EC" w:rsidRDefault="00187BBE" w:rsidP="0053224C">
            <w:r>
              <w:t xml:space="preserve">Increase number of </w:t>
            </w:r>
            <w:r w:rsidR="00835E2B">
              <w:t xml:space="preserve">staff/students attending </w:t>
            </w:r>
            <w:r w:rsidR="00835E2B">
              <w:lastRenderedPageBreak/>
              <w:t>assemblies</w:t>
            </w:r>
            <w:r w:rsidR="007B69B7">
              <w:t xml:space="preserve"> by March 2026</w:t>
            </w:r>
          </w:p>
        </w:tc>
        <w:tc>
          <w:tcPr>
            <w:tcW w:w="992" w:type="dxa"/>
          </w:tcPr>
          <w:p w14:paraId="16C18D65" w14:textId="5965CC66" w:rsidR="00E65D98" w:rsidRPr="004E256C" w:rsidRDefault="00FD3056" w:rsidP="0053224C">
            <w:r>
              <w:lastRenderedPageBreak/>
              <w:t>Yes</w:t>
            </w:r>
          </w:p>
        </w:tc>
        <w:tc>
          <w:tcPr>
            <w:tcW w:w="1559" w:type="dxa"/>
          </w:tcPr>
          <w:p w14:paraId="072993C9" w14:textId="77777777" w:rsidR="00B72051" w:rsidRDefault="00B72051" w:rsidP="0053224C">
            <w:r>
              <w:t>Charlotte</w:t>
            </w:r>
          </w:p>
          <w:p w14:paraId="1A5A1B75" w14:textId="1E19C528" w:rsidR="00B72051" w:rsidRPr="001B1EE8" w:rsidRDefault="00B72051" w:rsidP="0053224C">
            <w:r>
              <w:t>Discombe</w:t>
            </w:r>
          </w:p>
        </w:tc>
      </w:tr>
    </w:tbl>
    <w:p w14:paraId="746BD1F8" w14:textId="77777777" w:rsidR="009C483F" w:rsidRDefault="009C483F" w:rsidP="0053224C">
      <w:pPr>
        <w:rPr>
          <w:b/>
          <w:bCs/>
          <w:u w:val="single"/>
        </w:rPr>
      </w:pPr>
    </w:p>
    <w:p w14:paraId="7148090D" w14:textId="7F3B426C" w:rsidR="001D1AA2" w:rsidRDefault="003F3F29" w:rsidP="0053224C">
      <w:r w:rsidRPr="007768EB">
        <w:t xml:space="preserve">This </w:t>
      </w:r>
      <w:r w:rsidR="001D1AA2" w:rsidRPr="007768EB">
        <w:t xml:space="preserve">strategy document, including the </w:t>
      </w:r>
      <w:r w:rsidRPr="007768EB">
        <w:t>action plan</w:t>
      </w:r>
      <w:r w:rsidR="001D1AA2" w:rsidRPr="007768EB">
        <w:t>,</w:t>
      </w:r>
      <w:r w:rsidRPr="007768EB">
        <w:t xml:space="preserve"> will be reviewed </w:t>
      </w:r>
      <w:r w:rsidR="001D1AA2" w:rsidRPr="007768EB">
        <w:t xml:space="preserve">and updated </w:t>
      </w:r>
      <w:r w:rsidR="0094403F" w:rsidRPr="007768EB">
        <w:t xml:space="preserve">annually by the Sustainability Awareness Coordinator. </w:t>
      </w:r>
      <w:r w:rsidR="003C7437">
        <w:t xml:space="preserve">Communication and engagement progress will </w:t>
      </w:r>
      <w:r w:rsidR="00142C24">
        <w:t xml:space="preserve">be </w:t>
      </w:r>
      <w:r w:rsidR="00C345B6">
        <w:t>added to this</w:t>
      </w:r>
      <w:r w:rsidR="00142C24">
        <w:t xml:space="preserve"> plan and the University’s annual Sustainability Report. </w:t>
      </w:r>
    </w:p>
    <w:p w14:paraId="02E91E65" w14:textId="5DE29A42" w:rsidR="007768EB" w:rsidRPr="009A640D" w:rsidRDefault="009A640D" w:rsidP="0053224C">
      <w:pPr>
        <w:rPr>
          <w:i/>
          <w:iCs/>
        </w:rPr>
      </w:pPr>
      <w:r w:rsidRPr="009A640D">
        <w:rPr>
          <w:i/>
          <w:iCs/>
        </w:rPr>
        <w:t xml:space="preserve">Next review deadline: June 2026. </w:t>
      </w:r>
    </w:p>
    <w:sectPr w:rsidR="007768EB" w:rsidRPr="009A640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C7AF" w14:textId="77777777" w:rsidR="00B4021D" w:rsidRDefault="00B4021D" w:rsidP="00AF5D2E">
      <w:pPr>
        <w:spacing w:after="0" w:line="240" w:lineRule="auto"/>
      </w:pPr>
      <w:r>
        <w:separator/>
      </w:r>
    </w:p>
  </w:endnote>
  <w:endnote w:type="continuationSeparator" w:id="0">
    <w:p w14:paraId="020EEE03" w14:textId="77777777" w:rsidR="00B4021D" w:rsidRDefault="00B4021D" w:rsidP="00AF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9816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AB86F" w14:textId="4DD75975" w:rsidR="00AF5D2E" w:rsidRDefault="00AF5D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B102E0" w14:textId="77777777" w:rsidR="00AF5D2E" w:rsidRDefault="00AF5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4F962" w14:textId="77777777" w:rsidR="00B4021D" w:rsidRDefault="00B4021D" w:rsidP="00AF5D2E">
      <w:pPr>
        <w:spacing w:after="0" w:line="240" w:lineRule="auto"/>
      </w:pPr>
      <w:r>
        <w:separator/>
      </w:r>
    </w:p>
  </w:footnote>
  <w:footnote w:type="continuationSeparator" w:id="0">
    <w:p w14:paraId="6221BF76" w14:textId="77777777" w:rsidR="00B4021D" w:rsidRDefault="00B4021D" w:rsidP="00AF5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4BD5"/>
    <w:multiLevelType w:val="hybridMultilevel"/>
    <w:tmpl w:val="9354A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28A0"/>
    <w:multiLevelType w:val="hybridMultilevel"/>
    <w:tmpl w:val="52667764"/>
    <w:lvl w:ilvl="0" w:tplc="2C3C70D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778564">
    <w:abstractNumId w:val="1"/>
  </w:num>
  <w:num w:numId="2" w16cid:durableId="196157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43"/>
    <w:rsid w:val="00006B46"/>
    <w:rsid w:val="00050AAF"/>
    <w:rsid w:val="00052A6D"/>
    <w:rsid w:val="000655A1"/>
    <w:rsid w:val="00077029"/>
    <w:rsid w:val="000A4008"/>
    <w:rsid w:val="000A5B9C"/>
    <w:rsid w:val="000B7535"/>
    <w:rsid w:val="000C7AAA"/>
    <w:rsid w:val="000D36CA"/>
    <w:rsid w:val="000D6ACC"/>
    <w:rsid w:val="001304A4"/>
    <w:rsid w:val="00142C24"/>
    <w:rsid w:val="00145E28"/>
    <w:rsid w:val="00157B4C"/>
    <w:rsid w:val="00187BBE"/>
    <w:rsid w:val="001B1E68"/>
    <w:rsid w:val="001B1EE8"/>
    <w:rsid w:val="001D1AA2"/>
    <w:rsid w:val="00203CFE"/>
    <w:rsid w:val="00226C47"/>
    <w:rsid w:val="0023300D"/>
    <w:rsid w:val="00233C9F"/>
    <w:rsid w:val="00237276"/>
    <w:rsid w:val="00270548"/>
    <w:rsid w:val="00271E14"/>
    <w:rsid w:val="00282B83"/>
    <w:rsid w:val="002C5B10"/>
    <w:rsid w:val="002D5913"/>
    <w:rsid w:val="00300E9C"/>
    <w:rsid w:val="003138E5"/>
    <w:rsid w:val="0031488E"/>
    <w:rsid w:val="003317CC"/>
    <w:rsid w:val="00342DF7"/>
    <w:rsid w:val="003454AA"/>
    <w:rsid w:val="00346430"/>
    <w:rsid w:val="003464D2"/>
    <w:rsid w:val="003505AA"/>
    <w:rsid w:val="00356E6C"/>
    <w:rsid w:val="00357E44"/>
    <w:rsid w:val="00364FAC"/>
    <w:rsid w:val="00377E05"/>
    <w:rsid w:val="00380175"/>
    <w:rsid w:val="00381B2C"/>
    <w:rsid w:val="00391EFA"/>
    <w:rsid w:val="0039477E"/>
    <w:rsid w:val="003C3D73"/>
    <w:rsid w:val="003C7437"/>
    <w:rsid w:val="003C7635"/>
    <w:rsid w:val="003D62B8"/>
    <w:rsid w:val="003F3F29"/>
    <w:rsid w:val="00404825"/>
    <w:rsid w:val="0041328B"/>
    <w:rsid w:val="00424059"/>
    <w:rsid w:val="004306F5"/>
    <w:rsid w:val="004338DD"/>
    <w:rsid w:val="00440055"/>
    <w:rsid w:val="00440883"/>
    <w:rsid w:val="004408EC"/>
    <w:rsid w:val="00456D0D"/>
    <w:rsid w:val="0047164B"/>
    <w:rsid w:val="004B4015"/>
    <w:rsid w:val="004E256C"/>
    <w:rsid w:val="004F38A8"/>
    <w:rsid w:val="00512432"/>
    <w:rsid w:val="00526C41"/>
    <w:rsid w:val="0053224C"/>
    <w:rsid w:val="005353BD"/>
    <w:rsid w:val="00544E74"/>
    <w:rsid w:val="00545D4B"/>
    <w:rsid w:val="0054731A"/>
    <w:rsid w:val="0055687E"/>
    <w:rsid w:val="005811E5"/>
    <w:rsid w:val="00584EED"/>
    <w:rsid w:val="00590151"/>
    <w:rsid w:val="005A37CB"/>
    <w:rsid w:val="005B379E"/>
    <w:rsid w:val="005B6010"/>
    <w:rsid w:val="005D21B5"/>
    <w:rsid w:val="005E5F71"/>
    <w:rsid w:val="005F12C4"/>
    <w:rsid w:val="005F48AD"/>
    <w:rsid w:val="006011F8"/>
    <w:rsid w:val="006148F6"/>
    <w:rsid w:val="00620622"/>
    <w:rsid w:val="00652AE0"/>
    <w:rsid w:val="00663DC0"/>
    <w:rsid w:val="00690FD8"/>
    <w:rsid w:val="00691D2A"/>
    <w:rsid w:val="006D72E2"/>
    <w:rsid w:val="006E0E6D"/>
    <w:rsid w:val="007068E7"/>
    <w:rsid w:val="00707F90"/>
    <w:rsid w:val="00711111"/>
    <w:rsid w:val="00717121"/>
    <w:rsid w:val="007224E8"/>
    <w:rsid w:val="007455C3"/>
    <w:rsid w:val="007474C8"/>
    <w:rsid w:val="00762BB5"/>
    <w:rsid w:val="00763E65"/>
    <w:rsid w:val="0077210E"/>
    <w:rsid w:val="007768EB"/>
    <w:rsid w:val="0078664E"/>
    <w:rsid w:val="00791D79"/>
    <w:rsid w:val="007B6236"/>
    <w:rsid w:val="007B69B7"/>
    <w:rsid w:val="007C0ACD"/>
    <w:rsid w:val="007C3B05"/>
    <w:rsid w:val="007E740B"/>
    <w:rsid w:val="007F63AA"/>
    <w:rsid w:val="007F7618"/>
    <w:rsid w:val="0080514C"/>
    <w:rsid w:val="00807568"/>
    <w:rsid w:val="00810E18"/>
    <w:rsid w:val="0081432D"/>
    <w:rsid w:val="00821952"/>
    <w:rsid w:val="008249C7"/>
    <w:rsid w:val="00826C53"/>
    <w:rsid w:val="00833936"/>
    <w:rsid w:val="00835E2B"/>
    <w:rsid w:val="00851393"/>
    <w:rsid w:val="00861ADD"/>
    <w:rsid w:val="00861C1D"/>
    <w:rsid w:val="0086720E"/>
    <w:rsid w:val="008779CB"/>
    <w:rsid w:val="0089320C"/>
    <w:rsid w:val="008A2F1A"/>
    <w:rsid w:val="008A32D9"/>
    <w:rsid w:val="008A38DE"/>
    <w:rsid w:val="008A4F05"/>
    <w:rsid w:val="008B13F0"/>
    <w:rsid w:val="008C09BE"/>
    <w:rsid w:val="008D1CF1"/>
    <w:rsid w:val="008D3BF9"/>
    <w:rsid w:val="008D679C"/>
    <w:rsid w:val="008D7B19"/>
    <w:rsid w:val="008F0E08"/>
    <w:rsid w:val="0092037B"/>
    <w:rsid w:val="0094403F"/>
    <w:rsid w:val="00956DE7"/>
    <w:rsid w:val="00960C43"/>
    <w:rsid w:val="00965275"/>
    <w:rsid w:val="00975CC5"/>
    <w:rsid w:val="00977984"/>
    <w:rsid w:val="00982947"/>
    <w:rsid w:val="00991464"/>
    <w:rsid w:val="00991C00"/>
    <w:rsid w:val="009A640D"/>
    <w:rsid w:val="009A6D7B"/>
    <w:rsid w:val="009B1BDB"/>
    <w:rsid w:val="009C3CE9"/>
    <w:rsid w:val="009C483F"/>
    <w:rsid w:val="009E6BDB"/>
    <w:rsid w:val="009F24E1"/>
    <w:rsid w:val="009F52DE"/>
    <w:rsid w:val="00A30E73"/>
    <w:rsid w:val="00A36FC9"/>
    <w:rsid w:val="00A42948"/>
    <w:rsid w:val="00A5121C"/>
    <w:rsid w:val="00A55381"/>
    <w:rsid w:val="00A557A4"/>
    <w:rsid w:val="00A6482A"/>
    <w:rsid w:val="00A7405C"/>
    <w:rsid w:val="00A97847"/>
    <w:rsid w:val="00AD49B1"/>
    <w:rsid w:val="00AE4719"/>
    <w:rsid w:val="00AE7EA9"/>
    <w:rsid w:val="00AF2B42"/>
    <w:rsid w:val="00AF5D2E"/>
    <w:rsid w:val="00B0267A"/>
    <w:rsid w:val="00B05C19"/>
    <w:rsid w:val="00B22B2D"/>
    <w:rsid w:val="00B4021D"/>
    <w:rsid w:val="00B62536"/>
    <w:rsid w:val="00B70BF0"/>
    <w:rsid w:val="00B72051"/>
    <w:rsid w:val="00B85605"/>
    <w:rsid w:val="00BC1D61"/>
    <w:rsid w:val="00BD7E43"/>
    <w:rsid w:val="00BE245C"/>
    <w:rsid w:val="00BE4DA4"/>
    <w:rsid w:val="00BF2E46"/>
    <w:rsid w:val="00C24AC0"/>
    <w:rsid w:val="00C24EB9"/>
    <w:rsid w:val="00C345B6"/>
    <w:rsid w:val="00C355F1"/>
    <w:rsid w:val="00C37470"/>
    <w:rsid w:val="00C40C4A"/>
    <w:rsid w:val="00C423AF"/>
    <w:rsid w:val="00C57A95"/>
    <w:rsid w:val="00C83DE4"/>
    <w:rsid w:val="00C967E1"/>
    <w:rsid w:val="00C97F0B"/>
    <w:rsid w:val="00CB0819"/>
    <w:rsid w:val="00CB4F1B"/>
    <w:rsid w:val="00CC5866"/>
    <w:rsid w:val="00CC629A"/>
    <w:rsid w:val="00CC7CC7"/>
    <w:rsid w:val="00CD070E"/>
    <w:rsid w:val="00D071F8"/>
    <w:rsid w:val="00D15301"/>
    <w:rsid w:val="00D17A9A"/>
    <w:rsid w:val="00D30E65"/>
    <w:rsid w:val="00D41917"/>
    <w:rsid w:val="00D54163"/>
    <w:rsid w:val="00D56FCA"/>
    <w:rsid w:val="00D57DD2"/>
    <w:rsid w:val="00D63A34"/>
    <w:rsid w:val="00D66BF0"/>
    <w:rsid w:val="00D767A3"/>
    <w:rsid w:val="00D840A0"/>
    <w:rsid w:val="00D94A4C"/>
    <w:rsid w:val="00DA6949"/>
    <w:rsid w:val="00DB7480"/>
    <w:rsid w:val="00DC09FB"/>
    <w:rsid w:val="00DD1EE0"/>
    <w:rsid w:val="00E05020"/>
    <w:rsid w:val="00E05265"/>
    <w:rsid w:val="00E340DF"/>
    <w:rsid w:val="00E35180"/>
    <w:rsid w:val="00E519DB"/>
    <w:rsid w:val="00E608D0"/>
    <w:rsid w:val="00E65D98"/>
    <w:rsid w:val="00E81A26"/>
    <w:rsid w:val="00E955F2"/>
    <w:rsid w:val="00EB4101"/>
    <w:rsid w:val="00EC0850"/>
    <w:rsid w:val="00ED1749"/>
    <w:rsid w:val="00ED3A03"/>
    <w:rsid w:val="00F004E6"/>
    <w:rsid w:val="00F144EF"/>
    <w:rsid w:val="00F2397B"/>
    <w:rsid w:val="00F24FAD"/>
    <w:rsid w:val="00F361F6"/>
    <w:rsid w:val="00F473DC"/>
    <w:rsid w:val="00F73196"/>
    <w:rsid w:val="00F752C7"/>
    <w:rsid w:val="00F767E2"/>
    <w:rsid w:val="00F76E22"/>
    <w:rsid w:val="00FC1538"/>
    <w:rsid w:val="00FC16D8"/>
    <w:rsid w:val="00FC435A"/>
    <w:rsid w:val="00FC6EE9"/>
    <w:rsid w:val="00FD3056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3B8F"/>
  <w15:chartTrackingRefBased/>
  <w15:docId w15:val="{FC12055F-7FBE-4919-B173-4C08A161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E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D2E"/>
  </w:style>
  <w:style w:type="paragraph" w:styleId="Footer">
    <w:name w:val="footer"/>
    <w:basedOn w:val="Normal"/>
    <w:link w:val="FooterChar"/>
    <w:uiPriority w:val="99"/>
    <w:unhideWhenUsed/>
    <w:rsid w:val="00AF5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D2E"/>
  </w:style>
  <w:style w:type="character" w:styleId="CommentReference">
    <w:name w:val="annotation reference"/>
    <w:basedOn w:val="DefaultParagraphFont"/>
    <w:uiPriority w:val="99"/>
    <w:semiHidden/>
    <w:unhideWhenUsed/>
    <w:rsid w:val="008A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32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rey.ac.uk/about/policies-and-procedu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46DBF-D675-4FD8-993A-BC96100E4E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1250</Words>
  <Characters>7129</Characters>
  <Application>Microsoft Office Word</Application>
  <DocSecurity>0</DocSecurity>
  <Lines>59</Lines>
  <Paragraphs>16</Paragraphs>
  <ScaleCrop>false</ScaleCrop>
  <Company>University of Surrey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Discombe, Charlotte (E&amp;F Utility &amp; Sust)</dc:creator>
  <cp:keywords/>
  <dc:description/>
  <cp:lastModifiedBy>Discombe, Charlotte (E&amp;F Utility &amp; Sust)</cp:lastModifiedBy>
  <cp:revision>236</cp:revision>
  <dcterms:created xsi:type="dcterms:W3CDTF">2025-06-04T12:16:00Z</dcterms:created>
  <dcterms:modified xsi:type="dcterms:W3CDTF">2025-07-22T12:13:00Z</dcterms:modified>
</cp:coreProperties>
</file>