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3248" w14:textId="5B5E1AB1" w:rsidR="00831DF4" w:rsidRPr="00831DF4" w:rsidRDefault="00831DF4" w:rsidP="00E94EC0">
      <w:pPr>
        <w:suppressAutoHyphens w:val="0"/>
        <w:autoSpaceDN/>
        <w:textAlignment w:val="auto"/>
        <w:rPr>
          <w:rFonts w:ascii="Arial" w:hAnsi="Arial" w:cs="Times New Roman"/>
          <w:b/>
          <w:bCs/>
          <w:kern w:val="32"/>
          <w:szCs w:val="32"/>
          <w:lang w:eastAsia="x-none"/>
        </w:rPr>
      </w:pPr>
      <w:r w:rsidRPr="00831DF4">
        <w:rPr>
          <w:rFonts w:ascii="Arial" w:hAnsi="Arial" w:cs="Times New Roman"/>
          <w:b/>
          <w:bCs/>
          <w:kern w:val="32"/>
          <w:szCs w:val="32"/>
          <w:lang w:val="x-none" w:eastAsia="x-none"/>
        </w:rPr>
        <w:t xml:space="preserve">Appendix 1 - </w:t>
      </w:r>
      <w:r w:rsidRPr="00831DF4">
        <w:rPr>
          <w:rFonts w:ascii="Arial" w:hAnsi="Arial" w:cs="Times New Roman"/>
          <w:b/>
          <w:bCs/>
          <w:kern w:val="32"/>
          <w:szCs w:val="32"/>
          <w:lang w:eastAsia="x-none"/>
        </w:rPr>
        <w:t>Senate</w:t>
      </w:r>
    </w:p>
    <w:p w14:paraId="7C97D6FC" w14:textId="77777777" w:rsidR="00831DF4" w:rsidRPr="00831DF4" w:rsidRDefault="00831DF4" w:rsidP="00831DF4">
      <w:pPr>
        <w:keepNext/>
        <w:suppressAutoHyphens w:val="0"/>
        <w:autoSpaceDN/>
        <w:spacing w:before="120" w:after="120"/>
        <w:textAlignment w:val="auto"/>
        <w:outlineLvl w:val="1"/>
        <w:rPr>
          <w:rFonts w:ascii="Arial" w:hAnsi="Arial" w:cs="Arial"/>
          <w:b/>
          <w:bCs/>
          <w:i/>
          <w:iCs/>
          <w:sz w:val="22"/>
          <w:szCs w:val="22"/>
          <w:lang w:val="x-none" w:eastAsia="x-none"/>
        </w:rPr>
      </w:pPr>
      <w:bookmarkStart w:id="0" w:name="_Toc85703136"/>
      <w:r w:rsidRPr="00831DF4">
        <w:rPr>
          <w:rFonts w:ascii="Arial" w:hAnsi="Arial" w:cs="Arial"/>
          <w:b/>
          <w:bCs/>
          <w:i/>
          <w:iCs/>
          <w:sz w:val="22"/>
          <w:szCs w:val="22"/>
          <w:lang w:val="x-none" w:eastAsia="x-none"/>
        </w:rPr>
        <w:t>Terms of reference</w:t>
      </w:r>
      <w:bookmarkEnd w:id="0"/>
    </w:p>
    <w:p w14:paraId="681F71CA" w14:textId="77777777" w:rsidR="00831DF4" w:rsidRPr="00831DF4" w:rsidRDefault="00831DF4" w:rsidP="00831DF4">
      <w:pPr>
        <w:suppressAutoHyphens w:val="0"/>
        <w:autoSpaceDN/>
        <w:textAlignment w:val="auto"/>
        <w:rPr>
          <w:rFonts w:ascii="Arial" w:eastAsia="Calibri" w:hAnsi="Arial" w:cs="Arial"/>
          <w:b/>
          <w:sz w:val="22"/>
          <w:szCs w:val="22"/>
          <w:lang w:eastAsia="x-none"/>
        </w:rPr>
      </w:pPr>
      <w:r w:rsidRPr="00831DF4">
        <w:rPr>
          <w:rFonts w:ascii="Arial" w:eastAsia="Calibri" w:hAnsi="Arial" w:cs="Arial"/>
          <w:b/>
          <w:sz w:val="22"/>
          <w:szCs w:val="22"/>
          <w:lang w:eastAsia="x-none"/>
        </w:rPr>
        <w:t>General</w:t>
      </w:r>
    </w:p>
    <w:p w14:paraId="195D301F" w14:textId="77777777" w:rsidR="00831DF4" w:rsidRPr="00831DF4" w:rsidRDefault="00831DF4" w:rsidP="00831DF4">
      <w:pPr>
        <w:suppressAutoHyphens w:val="0"/>
        <w:autoSpaceDN/>
        <w:textAlignment w:val="auto"/>
        <w:rPr>
          <w:rFonts w:ascii="Arial" w:eastAsia="Calibri" w:hAnsi="Arial" w:cs="Arial"/>
          <w:sz w:val="22"/>
          <w:szCs w:val="22"/>
          <w:lang w:eastAsia="x-none"/>
        </w:rPr>
      </w:pPr>
    </w:p>
    <w:p w14:paraId="270BD1A8" w14:textId="235A67EB" w:rsidR="00831DF4" w:rsidRPr="00831DF4" w:rsidRDefault="00831DF4" w:rsidP="00831DF4">
      <w:pPr>
        <w:suppressAutoHyphens w:val="0"/>
        <w:autoSpaceDN/>
        <w:spacing w:after="200"/>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The Senate has responsibility, under the control and approval of Council, for oversight and Assurance of the Academic Endeavour of the University, as set out in Charter.</w:t>
      </w:r>
    </w:p>
    <w:p w14:paraId="0B76DCF2" w14:textId="77777777" w:rsidR="00831DF4" w:rsidRPr="00831DF4" w:rsidRDefault="00831DF4" w:rsidP="00831DF4">
      <w:pPr>
        <w:suppressAutoHyphens w:val="0"/>
        <w:autoSpaceDN/>
        <w:spacing w:after="200"/>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 xml:space="preserve">The Senate shall discharge its function in alignment with the University’s Strategy, which is defined by the Executive Board and approved by Council. </w:t>
      </w:r>
    </w:p>
    <w:p w14:paraId="6A06EB41" w14:textId="77777777" w:rsidR="00831DF4" w:rsidRPr="00831DF4" w:rsidRDefault="00831DF4" w:rsidP="00831DF4">
      <w:pPr>
        <w:suppressAutoHyphens w:val="0"/>
        <w:autoSpaceDN/>
        <w:spacing w:after="200"/>
        <w:jc w:val="both"/>
        <w:textAlignment w:val="auto"/>
        <w:rPr>
          <w:rFonts w:ascii="Arial" w:eastAsia="Calibri" w:hAnsi="Arial" w:cs="Arial"/>
          <w:sz w:val="22"/>
          <w:szCs w:val="22"/>
          <w:lang w:eastAsia="x-none"/>
        </w:rPr>
      </w:pPr>
      <w:r w:rsidRPr="00831DF4">
        <w:rPr>
          <w:rFonts w:ascii="Arial" w:eastAsia="Calibri" w:hAnsi="Arial" w:cs="Arial"/>
          <w:color w:val="000000"/>
          <w:sz w:val="22"/>
          <w:szCs w:val="22"/>
          <w:lang w:eastAsia="en-GB"/>
        </w:rPr>
        <w:t xml:space="preserve">The Senate has no independent jurisdiction over financial expenditure; in such </w:t>
      </w:r>
      <w:proofErr w:type="gramStart"/>
      <w:r w:rsidRPr="00831DF4">
        <w:rPr>
          <w:rFonts w:ascii="Arial" w:eastAsia="Calibri" w:hAnsi="Arial" w:cs="Arial"/>
          <w:color w:val="000000"/>
          <w:sz w:val="22"/>
          <w:szCs w:val="22"/>
          <w:lang w:eastAsia="en-GB"/>
        </w:rPr>
        <w:t>matters</w:t>
      </w:r>
      <w:proofErr w:type="gramEnd"/>
      <w:r w:rsidRPr="00831DF4">
        <w:rPr>
          <w:rFonts w:ascii="Arial" w:eastAsia="Calibri" w:hAnsi="Arial" w:cs="Arial"/>
          <w:color w:val="000000"/>
          <w:sz w:val="22"/>
          <w:szCs w:val="22"/>
          <w:lang w:eastAsia="en-GB"/>
        </w:rPr>
        <w:t xml:space="preserve"> instruction will be received from the Executive Board and material decisions or recommendations will be deferred to the Executive Board</w:t>
      </w:r>
      <w:r w:rsidRPr="00831DF4">
        <w:rPr>
          <w:rFonts w:ascii="Arial" w:eastAsia="Calibri" w:hAnsi="Arial" w:cs="Arial"/>
          <w:sz w:val="22"/>
          <w:szCs w:val="22"/>
          <w:lang w:eastAsia="en-GB"/>
        </w:rPr>
        <w:t>.</w:t>
      </w:r>
    </w:p>
    <w:p w14:paraId="267C176C" w14:textId="77777777" w:rsidR="00831DF4" w:rsidRPr="00831DF4" w:rsidRDefault="00831DF4" w:rsidP="00831DF4">
      <w:pPr>
        <w:suppressAutoHyphens w:val="0"/>
        <w:autoSpaceDN/>
        <w:textAlignment w:val="auto"/>
        <w:rPr>
          <w:rFonts w:ascii="Arial" w:eastAsia="Calibri" w:hAnsi="Arial" w:cs="Arial"/>
          <w:b/>
          <w:sz w:val="22"/>
          <w:szCs w:val="22"/>
          <w:lang w:eastAsia="x-none"/>
        </w:rPr>
      </w:pPr>
      <w:r w:rsidRPr="00831DF4">
        <w:rPr>
          <w:rFonts w:ascii="Arial" w:eastAsia="Calibri" w:hAnsi="Arial" w:cs="Arial"/>
          <w:b/>
          <w:sz w:val="22"/>
          <w:szCs w:val="22"/>
          <w:lang w:eastAsia="x-none"/>
        </w:rPr>
        <w:t>Specific</w:t>
      </w:r>
    </w:p>
    <w:p w14:paraId="019B58EA" w14:textId="77777777" w:rsidR="00831DF4" w:rsidRPr="00831DF4" w:rsidRDefault="00831DF4" w:rsidP="00831DF4">
      <w:pPr>
        <w:suppressAutoHyphens w:val="0"/>
        <w:autoSpaceDN/>
        <w:textAlignment w:val="auto"/>
        <w:rPr>
          <w:rFonts w:ascii="Arial" w:eastAsia="Calibri" w:hAnsi="Arial" w:cs="Arial"/>
          <w:sz w:val="22"/>
          <w:szCs w:val="22"/>
          <w:lang w:eastAsia="x-none"/>
        </w:rPr>
      </w:pPr>
    </w:p>
    <w:p w14:paraId="3FAEB1D8" w14:textId="77777777" w:rsidR="00831DF4" w:rsidRPr="00831DF4" w:rsidRDefault="00831DF4" w:rsidP="00831DF4">
      <w:pPr>
        <w:numPr>
          <w:ilvl w:val="0"/>
          <w:numId w:val="27"/>
        </w:numPr>
        <w:suppressAutoHyphens w:val="0"/>
        <w:autoSpaceDN/>
        <w:spacing w:after="200" w:line="276" w:lineRule="auto"/>
        <w:ind w:left="709" w:right="-1" w:hanging="709"/>
        <w:contextualSpacing/>
        <w:jc w:val="both"/>
        <w:textAlignment w:val="auto"/>
        <w:rPr>
          <w:rFonts w:ascii="Arial" w:eastAsia="Calibri" w:hAnsi="Arial" w:cs="Arial"/>
          <w:sz w:val="22"/>
          <w:szCs w:val="22"/>
          <w:lang w:eastAsia="en-GB"/>
        </w:rPr>
      </w:pPr>
      <w:r w:rsidRPr="00831DF4">
        <w:rPr>
          <w:rFonts w:ascii="Arial" w:eastAsia="Calibri" w:hAnsi="Arial" w:cs="Arial"/>
          <w:sz w:val="22"/>
          <w:szCs w:val="22"/>
          <w:lang w:eastAsia="en-GB"/>
        </w:rPr>
        <w:t xml:space="preserve">The Senate is responsible for oversight of student experience, teaching, learning and assessment, including but not limited to: </w:t>
      </w:r>
    </w:p>
    <w:p w14:paraId="2BE98516" w14:textId="14DD2DCD" w:rsidR="00831DF4" w:rsidRPr="009B7609" w:rsidRDefault="00831DF4" w:rsidP="009B7609">
      <w:pPr>
        <w:pStyle w:val="ListParagraph"/>
        <w:numPr>
          <w:ilvl w:val="0"/>
          <w:numId w:val="30"/>
        </w:numPr>
        <w:suppressAutoHyphens w:val="0"/>
        <w:autoSpaceDN/>
        <w:spacing w:after="200"/>
        <w:jc w:val="both"/>
        <w:textAlignment w:val="auto"/>
        <w:rPr>
          <w:rFonts w:ascii="Arial" w:eastAsia="Calibri" w:hAnsi="Arial" w:cs="Arial"/>
          <w:sz w:val="22"/>
          <w:szCs w:val="22"/>
          <w:lang w:eastAsia="en-GB"/>
        </w:rPr>
      </w:pPr>
      <w:r w:rsidRPr="009B7609">
        <w:rPr>
          <w:rFonts w:ascii="Arial" w:eastAsia="Calibri" w:hAnsi="Arial" w:cs="Arial"/>
          <w:sz w:val="22"/>
          <w:szCs w:val="22"/>
          <w:lang w:eastAsia="en-GB"/>
        </w:rPr>
        <w:t xml:space="preserve">the conferment and rescission of higher education </w:t>
      </w:r>
      <w:proofErr w:type="gramStart"/>
      <w:r w:rsidRPr="009B7609">
        <w:rPr>
          <w:rFonts w:ascii="Arial" w:eastAsia="Calibri" w:hAnsi="Arial" w:cs="Arial"/>
          <w:sz w:val="22"/>
          <w:szCs w:val="22"/>
          <w:lang w:eastAsia="en-GB"/>
        </w:rPr>
        <w:t>awards;</w:t>
      </w:r>
      <w:proofErr w:type="gramEnd"/>
    </w:p>
    <w:p w14:paraId="38A36539" w14:textId="77777777" w:rsidR="00831DF4" w:rsidRPr="00831DF4" w:rsidRDefault="00831DF4" w:rsidP="00831DF4">
      <w:pPr>
        <w:suppressAutoHyphens w:val="0"/>
        <w:autoSpaceDN/>
        <w:spacing w:after="200"/>
        <w:ind w:left="720" w:right="-1"/>
        <w:jc w:val="both"/>
        <w:textAlignment w:val="auto"/>
        <w:rPr>
          <w:rFonts w:ascii="Arial" w:eastAsia="Calibri" w:hAnsi="Arial" w:cs="Arial"/>
          <w:sz w:val="22"/>
          <w:szCs w:val="22"/>
          <w:lang w:eastAsia="en-GB"/>
        </w:rPr>
      </w:pPr>
      <w:r w:rsidRPr="00831DF4">
        <w:rPr>
          <w:rFonts w:ascii="Arial" w:eastAsia="Calibri" w:hAnsi="Arial" w:cs="Arial"/>
          <w:sz w:val="22"/>
          <w:szCs w:val="22"/>
          <w:lang w:eastAsia="en-GB"/>
        </w:rPr>
        <w:t>(ii)</w:t>
      </w:r>
      <w:r w:rsidRPr="00831DF4">
        <w:rPr>
          <w:rFonts w:ascii="Arial" w:eastAsia="Calibri" w:hAnsi="Arial" w:cs="Arial"/>
          <w:sz w:val="22"/>
          <w:szCs w:val="22"/>
          <w:lang w:eastAsia="en-GB"/>
        </w:rPr>
        <w:tab/>
        <w:t xml:space="preserve">academic regulations and regulations concerning </w:t>
      </w:r>
      <w:proofErr w:type="gramStart"/>
      <w:r w:rsidRPr="00831DF4">
        <w:rPr>
          <w:rFonts w:ascii="Arial" w:eastAsia="Calibri" w:hAnsi="Arial" w:cs="Arial"/>
          <w:sz w:val="22"/>
          <w:szCs w:val="22"/>
          <w:lang w:eastAsia="en-GB"/>
        </w:rPr>
        <w:t>students;</w:t>
      </w:r>
      <w:proofErr w:type="gramEnd"/>
    </w:p>
    <w:p w14:paraId="6F6F1971" w14:textId="77777777" w:rsidR="00831DF4" w:rsidRPr="00831DF4" w:rsidRDefault="00831DF4" w:rsidP="00831DF4">
      <w:pPr>
        <w:suppressAutoHyphens w:val="0"/>
        <w:autoSpaceDN/>
        <w:spacing w:after="200"/>
        <w:ind w:left="1440" w:right="-1" w:hanging="720"/>
        <w:jc w:val="both"/>
        <w:textAlignment w:val="auto"/>
        <w:rPr>
          <w:rFonts w:ascii="Arial" w:eastAsia="Calibri" w:hAnsi="Arial" w:cs="Arial"/>
          <w:sz w:val="22"/>
          <w:szCs w:val="22"/>
          <w:lang w:eastAsia="en-GB"/>
        </w:rPr>
      </w:pPr>
      <w:r w:rsidRPr="00831DF4">
        <w:rPr>
          <w:rFonts w:ascii="Arial" w:eastAsia="Calibri" w:hAnsi="Arial" w:cs="Arial"/>
          <w:sz w:val="22"/>
          <w:szCs w:val="22"/>
          <w:lang w:eastAsia="en-GB"/>
        </w:rPr>
        <w:t xml:space="preserve">(iii) </w:t>
      </w:r>
      <w:r w:rsidRPr="00831DF4">
        <w:rPr>
          <w:rFonts w:ascii="Arial" w:eastAsia="Calibri" w:hAnsi="Arial" w:cs="Arial"/>
          <w:sz w:val="22"/>
          <w:szCs w:val="22"/>
          <w:lang w:eastAsia="en-GB"/>
        </w:rPr>
        <w:tab/>
        <w:t>the grounds upon which a student may be excluded, suspended or expelled from the University.</w:t>
      </w:r>
    </w:p>
    <w:p w14:paraId="142FE6CF" w14:textId="77777777" w:rsidR="00831DF4" w:rsidRPr="00831DF4" w:rsidRDefault="00831DF4" w:rsidP="00831DF4">
      <w:pPr>
        <w:suppressAutoHyphens w:val="0"/>
        <w:autoSpaceDN/>
        <w:spacing w:after="200"/>
        <w:ind w:left="709" w:hanging="709"/>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 xml:space="preserve">2. </w:t>
      </w:r>
      <w:r w:rsidRPr="00831DF4">
        <w:rPr>
          <w:rFonts w:ascii="Arial" w:eastAsia="Calibri" w:hAnsi="Arial" w:cs="Arial"/>
          <w:color w:val="000000"/>
          <w:sz w:val="22"/>
          <w:szCs w:val="22"/>
          <w:lang w:eastAsia="en-GB"/>
        </w:rPr>
        <w:tab/>
        <w:t>The Senate is responsible for oversight of research and innovation, including but not limited to:</w:t>
      </w:r>
    </w:p>
    <w:p w14:paraId="0CB65643" w14:textId="2AE8D9D0" w:rsidR="00831DF4" w:rsidRPr="00831DF4" w:rsidRDefault="00831DF4" w:rsidP="00831DF4">
      <w:pPr>
        <w:numPr>
          <w:ilvl w:val="0"/>
          <w:numId w:val="28"/>
        </w:numPr>
        <w:suppressAutoHyphens w:val="0"/>
        <w:autoSpaceDN/>
        <w:spacing w:after="200" w:line="276" w:lineRule="auto"/>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 xml:space="preserve">ethical conduct in research and </w:t>
      </w:r>
      <w:proofErr w:type="gramStart"/>
      <w:r w:rsidRPr="00831DF4">
        <w:rPr>
          <w:rFonts w:ascii="Arial" w:eastAsia="Calibri" w:hAnsi="Arial" w:cs="Arial"/>
          <w:color w:val="000000"/>
          <w:sz w:val="22"/>
          <w:szCs w:val="22"/>
          <w:lang w:eastAsia="en-GB"/>
        </w:rPr>
        <w:t>innovation;</w:t>
      </w:r>
      <w:proofErr w:type="gramEnd"/>
    </w:p>
    <w:p w14:paraId="4A18119F" w14:textId="64C9C073" w:rsidR="00831DF4" w:rsidRPr="00831DF4" w:rsidRDefault="00831DF4" w:rsidP="00831DF4">
      <w:pPr>
        <w:numPr>
          <w:ilvl w:val="0"/>
          <w:numId w:val="28"/>
        </w:numPr>
        <w:suppressAutoHyphens w:val="0"/>
        <w:autoSpaceDN/>
        <w:spacing w:after="200" w:line="276" w:lineRule="auto"/>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 xml:space="preserve">intellectual property arising from research. </w:t>
      </w:r>
    </w:p>
    <w:p w14:paraId="1868CCF7" w14:textId="77777777" w:rsidR="00831DF4" w:rsidRPr="00831DF4" w:rsidRDefault="00831DF4" w:rsidP="00831DF4">
      <w:pPr>
        <w:suppressAutoHyphens w:val="0"/>
        <w:autoSpaceDN/>
        <w:spacing w:after="200"/>
        <w:ind w:left="720" w:hanging="720"/>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 xml:space="preserve">3. </w:t>
      </w:r>
      <w:r w:rsidRPr="00831DF4">
        <w:rPr>
          <w:rFonts w:ascii="Arial" w:eastAsia="Calibri" w:hAnsi="Arial" w:cs="Arial"/>
          <w:color w:val="000000"/>
          <w:sz w:val="22"/>
          <w:szCs w:val="22"/>
          <w:lang w:eastAsia="en-GB"/>
        </w:rPr>
        <w:tab/>
        <w:t>The Senate shall provide oversight of Academic Promotions, including processes relating thereto and ensuring consistency of practice.</w:t>
      </w:r>
    </w:p>
    <w:p w14:paraId="078BEF29" w14:textId="77777777" w:rsidR="00831DF4" w:rsidRPr="00831DF4" w:rsidRDefault="00831DF4" w:rsidP="00831DF4">
      <w:pPr>
        <w:suppressAutoHyphens w:val="0"/>
        <w:autoSpaceDN/>
        <w:spacing w:after="200"/>
        <w:ind w:left="720" w:hanging="720"/>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 xml:space="preserve">4. </w:t>
      </w:r>
      <w:r w:rsidRPr="00831DF4">
        <w:rPr>
          <w:rFonts w:ascii="Arial" w:eastAsia="Calibri" w:hAnsi="Arial" w:cs="Arial"/>
          <w:color w:val="000000"/>
          <w:sz w:val="22"/>
          <w:szCs w:val="22"/>
          <w:lang w:eastAsia="en-GB"/>
        </w:rPr>
        <w:tab/>
        <w:t xml:space="preserve">The Senate shall provide oversight of student admissions, including monitoring the composition of the student body. </w:t>
      </w:r>
    </w:p>
    <w:p w14:paraId="1E6299B1" w14:textId="77777777" w:rsidR="00831DF4" w:rsidRPr="00831DF4" w:rsidRDefault="00831DF4" w:rsidP="00831DF4">
      <w:pPr>
        <w:suppressAutoHyphens w:val="0"/>
        <w:autoSpaceDN/>
        <w:spacing w:after="200"/>
        <w:ind w:left="720" w:hanging="720"/>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5.</w:t>
      </w:r>
      <w:r w:rsidRPr="00831DF4">
        <w:rPr>
          <w:rFonts w:ascii="Arial" w:eastAsia="Calibri" w:hAnsi="Arial" w:cs="Arial"/>
          <w:color w:val="000000"/>
          <w:sz w:val="22"/>
          <w:szCs w:val="22"/>
          <w:lang w:eastAsia="en-GB"/>
        </w:rPr>
        <w:tab/>
        <w:t>The Senate shall recommend persons to Council to receive Honorary Degrees or other academic distinctions.</w:t>
      </w:r>
    </w:p>
    <w:p w14:paraId="47AECBB4" w14:textId="77777777" w:rsidR="00831DF4" w:rsidRPr="00831DF4" w:rsidRDefault="00831DF4" w:rsidP="00831DF4">
      <w:pPr>
        <w:suppressAutoHyphens w:val="0"/>
        <w:autoSpaceDN/>
        <w:spacing w:after="200"/>
        <w:ind w:left="720" w:right="-1" w:hanging="720"/>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6.</w:t>
      </w:r>
      <w:r w:rsidRPr="00831DF4">
        <w:rPr>
          <w:rFonts w:ascii="Arial" w:eastAsia="Calibri" w:hAnsi="Arial" w:cs="Arial"/>
          <w:color w:val="000000"/>
          <w:sz w:val="22"/>
          <w:szCs w:val="22"/>
          <w:lang w:eastAsia="en-GB"/>
        </w:rPr>
        <w:tab/>
        <w:t>The Senate shall approve the establishment (or discontinuation) of its own sub-committees and their respective terms of reference and reporting requirements, and through said sub-committees, discharge its oversight. These are currently:</w:t>
      </w:r>
    </w:p>
    <w:p w14:paraId="17C99F45" w14:textId="77777777" w:rsidR="00831DF4" w:rsidRPr="00831DF4" w:rsidRDefault="00831DF4" w:rsidP="00831DF4">
      <w:pPr>
        <w:numPr>
          <w:ilvl w:val="0"/>
          <w:numId w:val="29"/>
        </w:numPr>
        <w:suppressAutoHyphens w:val="0"/>
        <w:autoSpaceDN/>
        <w:spacing w:after="200" w:line="276" w:lineRule="auto"/>
        <w:ind w:right="-1"/>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 xml:space="preserve">the University Education </w:t>
      </w:r>
      <w:proofErr w:type="gramStart"/>
      <w:r w:rsidRPr="00831DF4">
        <w:rPr>
          <w:rFonts w:ascii="Arial" w:eastAsia="Calibri" w:hAnsi="Arial" w:cs="Arial"/>
          <w:color w:val="000000"/>
          <w:sz w:val="22"/>
          <w:szCs w:val="22"/>
          <w:lang w:eastAsia="en-GB"/>
        </w:rPr>
        <w:t>Committee;</w:t>
      </w:r>
      <w:proofErr w:type="gramEnd"/>
    </w:p>
    <w:p w14:paraId="2CEFDC9B" w14:textId="77777777" w:rsidR="00831DF4" w:rsidRPr="00831DF4" w:rsidRDefault="00831DF4" w:rsidP="00831DF4">
      <w:pPr>
        <w:numPr>
          <w:ilvl w:val="0"/>
          <w:numId w:val="29"/>
        </w:numPr>
        <w:suppressAutoHyphens w:val="0"/>
        <w:autoSpaceDN/>
        <w:spacing w:after="200" w:line="276" w:lineRule="auto"/>
        <w:ind w:right="-1"/>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 xml:space="preserve">the University Research &amp; Innovation </w:t>
      </w:r>
      <w:proofErr w:type="gramStart"/>
      <w:r w:rsidRPr="00831DF4">
        <w:rPr>
          <w:rFonts w:ascii="Arial" w:eastAsia="Calibri" w:hAnsi="Arial" w:cs="Arial"/>
          <w:color w:val="000000"/>
          <w:sz w:val="22"/>
          <w:szCs w:val="22"/>
          <w:lang w:eastAsia="en-GB"/>
        </w:rPr>
        <w:t>Committee;</w:t>
      </w:r>
      <w:proofErr w:type="gramEnd"/>
    </w:p>
    <w:p w14:paraId="08EEE52D" w14:textId="77777777" w:rsidR="00831DF4" w:rsidRPr="00831DF4" w:rsidRDefault="00831DF4" w:rsidP="00831DF4">
      <w:pPr>
        <w:numPr>
          <w:ilvl w:val="0"/>
          <w:numId w:val="29"/>
        </w:numPr>
        <w:suppressAutoHyphens w:val="0"/>
        <w:autoSpaceDN/>
        <w:spacing w:after="200" w:line="276" w:lineRule="auto"/>
        <w:ind w:right="-1"/>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the Senate Progression &amp; Conferment Executive:</w:t>
      </w:r>
    </w:p>
    <w:p w14:paraId="4FDAB208" w14:textId="77777777" w:rsidR="00831DF4" w:rsidRPr="00831DF4" w:rsidRDefault="00831DF4" w:rsidP="00831DF4">
      <w:pPr>
        <w:numPr>
          <w:ilvl w:val="0"/>
          <w:numId w:val="29"/>
        </w:numPr>
        <w:suppressAutoHyphens w:val="0"/>
        <w:autoSpaceDN/>
        <w:spacing w:after="200" w:line="276" w:lineRule="auto"/>
        <w:ind w:right="-1"/>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 xml:space="preserve">the University Promotions </w:t>
      </w:r>
      <w:proofErr w:type="gramStart"/>
      <w:r w:rsidRPr="00831DF4">
        <w:rPr>
          <w:rFonts w:ascii="Arial" w:eastAsia="Calibri" w:hAnsi="Arial" w:cs="Arial"/>
          <w:color w:val="000000"/>
          <w:sz w:val="22"/>
          <w:szCs w:val="22"/>
          <w:lang w:eastAsia="en-GB"/>
        </w:rPr>
        <w:t>Committee;</w:t>
      </w:r>
      <w:proofErr w:type="gramEnd"/>
    </w:p>
    <w:p w14:paraId="13ECD013" w14:textId="77777777" w:rsidR="00831DF4" w:rsidRPr="00831DF4" w:rsidRDefault="00831DF4" w:rsidP="00831DF4">
      <w:pPr>
        <w:numPr>
          <w:ilvl w:val="0"/>
          <w:numId w:val="29"/>
        </w:numPr>
        <w:suppressAutoHyphens w:val="0"/>
        <w:autoSpaceDN/>
        <w:spacing w:after="200" w:line="276" w:lineRule="auto"/>
        <w:ind w:right="-1"/>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 xml:space="preserve">the Honorary Degrees </w:t>
      </w:r>
      <w:proofErr w:type="gramStart"/>
      <w:r w:rsidRPr="00831DF4">
        <w:rPr>
          <w:rFonts w:ascii="Arial" w:eastAsia="Calibri" w:hAnsi="Arial" w:cs="Arial"/>
          <w:color w:val="000000"/>
          <w:sz w:val="22"/>
          <w:szCs w:val="22"/>
          <w:lang w:eastAsia="en-GB"/>
        </w:rPr>
        <w:t>Committee;</w:t>
      </w:r>
      <w:proofErr w:type="gramEnd"/>
    </w:p>
    <w:p w14:paraId="7EF72358" w14:textId="77777777" w:rsidR="00831DF4" w:rsidRPr="00831DF4" w:rsidRDefault="00831DF4" w:rsidP="00831DF4">
      <w:pPr>
        <w:numPr>
          <w:ilvl w:val="0"/>
          <w:numId w:val="29"/>
        </w:numPr>
        <w:suppressAutoHyphens w:val="0"/>
        <w:autoSpaceDN/>
        <w:spacing w:after="200" w:line="276" w:lineRule="auto"/>
        <w:ind w:right="-1"/>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 xml:space="preserve">the Senate Nominations </w:t>
      </w:r>
      <w:proofErr w:type="gramStart"/>
      <w:r w:rsidRPr="00831DF4">
        <w:rPr>
          <w:rFonts w:ascii="Arial" w:eastAsia="Calibri" w:hAnsi="Arial" w:cs="Arial"/>
          <w:color w:val="000000"/>
          <w:sz w:val="22"/>
          <w:szCs w:val="22"/>
          <w:lang w:eastAsia="en-GB"/>
        </w:rPr>
        <w:t>Committee;</w:t>
      </w:r>
      <w:proofErr w:type="gramEnd"/>
    </w:p>
    <w:p w14:paraId="6A13DAE1" w14:textId="77777777" w:rsidR="00831DF4" w:rsidRPr="00831DF4" w:rsidRDefault="00831DF4" w:rsidP="00831DF4">
      <w:pPr>
        <w:numPr>
          <w:ilvl w:val="0"/>
          <w:numId w:val="29"/>
        </w:numPr>
        <w:suppressAutoHyphens w:val="0"/>
        <w:autoSpaceDN/>
        <w:spacing w:after="200" w:line="276" w:lineRule="auto"/>
        <w:ind w:right="-1"/>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 xml:space="preserve">the Academic Freedom and Freedom of </w:t>
      </w:r>
      <w:proofErr w:type="gramStart"/>
      <w:r w:rsidRPr="00831DF4">
        <w:rPr>
          <w:rFonts w:ascii="Arial" w:eastAsia="Calibri" w:hAnsi="Arial" w:cs="Arial"/>
          <w:color w:val="000000"/>
          <w:sz w:val="22"/>
          <w:szCs w:val="22"/>
          <w:lang w:eastAsia="en-GB"/>
        </w:rPr>
        <w:t>Expression;</w:t>
      </w:r>
      <w:proofErr w:type="gramEnd"/>
    </w:p>
    <w:p w14:paraId="16C0E9F2" w14:textId="77777777" w:rsidR="00831DF4" w:rsidRPr="00831DF4" w:rsidRDefault="00831DF4" w:rsidP="00831DF4">
      <w:pPr>
        <w:numPr>
          <w:ilvl w:val="0"/>
          <w:numId w:val="29"/>
        </w:numPr>
        <w:suppressAutoHyphens w:val="0"/>
        <w:autoSpaceDN/>
        <w:spacing w:after="200" w:line="276" w:lineRule="auto"/>
        <w:ind w:right="-1"/>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the Access and Participation Governance Panel.</w:t>
      </w:r>
    </w:p>
    <w:p w14:paraId="01DB943A" w14:textId="77777777" w:rsidR="00831DF4" w:rsidRPr="00831DF4" w:rsidRDefault="00831DF4" w:rsidP="00831DF4">
      <w:pPr>
        <w:suppressAutoHyphens w:val="0"/>
        <w:autoSpaceDN/>
        <w:spacing w:after="200"/>
        <w:ind w:left="720"/>
        <w:jc w:val="both"/>
        <w:textAlignment w:val="auto"/>
        <w:rPr>
          <w:rFonts w:ascii="Arial" w:eastAsia="Calibri" w:hAnsi="Arial" w:cs="Arial"/>
          <w:color w:val="000000"/>
          <w:sz w:val="22"/>
          <w:szCs w:val="22"/>
          <w:lang w:eastAsia="en-GB"/>
        </w:rPr>
      </w:pPr>
    </w:p>
    <w:p w14:paraId="5FD22818" w14:textId="77777777" w:rsidR="00831DF4" w:rsidRPr="00831DF4" w:rsidRDefault="00831DF4" w:rsidP="00831DF4">
      <w:pPr>
        <w:suppressAutoHyphens w:val="0"/>
        <w:autoSpaceDN/>
        <w:spacing w:after="200"/>
        <w:ind w:left="720"/>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lastRenderedPageBreak/>
        <w:t>Sub-committees shall, amongst other things, be for the purpose of approving, amending or repealing Regulations relating to the Academic Endeavour.</w:t>
      </w:r>
    </w:p>
    <w:p w14:paraId="1C591550" w14:textId="77777777" w:rsidR="00831DF4" w:rsidRPr="00831DF4" w:rsidRDefault="00831DF4" w:rsidP="00831DF4">
      <w:pPr>
        <w:suppressAutoHyphens w:val="0"/>
        <w:autoSpaceDN/>
        <w:spacing w:after="200"/>
        <w:ind w:left="720" w:hanging="720"/>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7.</w:t>
      </w:r>
      <w:r w:rsidRPr="00831DF4">
        <w:rPr>
          <w:rFonts w:ascii="Arial" w:eastAsia="Calibri" w:hAnsi="Arial" w:cs="Arial"/>
          <w:color w:val="000000"/>
          <w:sz w:val="22"/>
          <w:szCs w:val="22"/>
          <w:lang w:eastAsia="en-GB"/>
        </w:rPr>
        <w:tab/>
        <w:t>The Senate shall receive regular reports from and retain governance oversight of its sub-committees, reviewing the discharge of its responsibilities through said sub-committees on a regular basis and no less often than every five years.</w:t>
      </w:r>
    </w:p>
    <w:p w14:paraId="20935A75" w14:textId="5E515C97" w:rsidR="00831DF4" w:rsidRPr="00831DF4" w:rsidRDefault="00831DF4" w:rsidP="00831DF4">
      <w:pPr>
        <w:suppressAutoHyphens w:val="0"/>
        <w:autoSpaceDN/>
        <w:spacing w:after="200"/>
        <w:ind w:left="720" w:hanging="720"/>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8.</w:t>
      </w:r>
      <w:r w:rsidRPr="00831DF4">
        <w:rPr>
          <w:rFonts w:ascii="Arial" w:eastAsia="Calibri" w:hAnsi="Arial" w:cs="Arial"/>
          <w:color w:val="000000"/>
          <w:sz w:val="22"/>
          <w:szCs w:val="22"/>
          <w:lang w:eastAsia="en-GB"/>
        </w:rPr>
        <w:tab/>
        <w:t xml:space="preserve">The Senate shall report to each ordinary Council meeting on the discharge of its </w:t>
      </w:r>
      <w:proofErr w:type="gramStart"/>
      <w:r w:rsidRPr="00831DF4">
        <w:rPr>
          <w:rFonts w:ascii="Arial" w:eastAsia="Calibri" w:hAnsi="Arial" w:cs="Arial"/>
          <w:color w:val="000000"/>
          <w:sz w:val="22"/>
          <w:szCs w:val="22"/>
          <w:lang w:eastAsia="en-GB"/>
        </w:rPr>
        <w:t>responsibilities, and</w:t>
      </w:r>
      <w:proofErr w:type="gramEnd"/>
      <w:r w:rsidRPr="00831DF4">
        <w:rPr>
          <w:rFonts w:ascii="Arial" w:eastAsia="Calibri" w:hAnsi="Arial" w:cs="Arial"/>
          <w:color w:val="000000"/>
          <w:sz w:val="22"/>
          <w:szCs w:val="22"/>
          <w:lang w:eastAsia="en-GB"/>
        </w:rPr>
        <w:t xml:space="preserve"> may make recommendations to Council on Ordinances which reflect the Academic Endeavour of the University, or generally bring matters to the attention of Council as appropriate.</w:t>
      </w:r>
    </w:p>
    <w:p w14:paraId="5001FD6A" w14:textId="77777777" w:rsidR="00831DF4" w:rsidRPr="00831DF4" w:rsidRDefault="00831DF4" w:rsidP="00831DF4">
      <w:pPr>
        <w:suppressAutoHyphens w:val="0"/>
        <w:autoSpaceDN/>
        <w:spacing w:after="200"/>
        <w:ind w:left="720" w:hanging="720"/>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9.</w:t>
      </w:r>
      <w:r w:rsidRPr="00831DF4">
        <w:rPr>
          <w:rFonts w:ascii="Arial" w:eastAsia="Calibri" w:hAnsi="Arial" w:cs="Arial"/>
          <w:color w:val="000000"/>
          <w:sz w:val="22"/>
          <w:szCs w:val="22"/>
          <w:lang w:eastAsia="en-GB"/>
        </w:rPr>
        <w:tab/>
        <w:t>The Senate will provide an annual quality assurance report and</w:t>
      </w:r>
      <w:r w:rsidRPr="00831DF4">
        <w:rPr>
          <w:rFonts w:ascii="Arial" w:eastAsia="Calibri" w:hAnsi="Arial" w:cs="Arial"/>
          <w:sz w:val="22"/>
          <w:szCs w:val="22"/>
          <w:lang w:eastAsia="en-GB"/>
        </w:rPr>
        <w:t xml:space="preserve"> </w:t>
      </w:r>
      <w:r w:rsidRPr="00831DF4">
        <w:rPr>
          <w:rFonts w:ascii="Arial" w:eastAsia="Calibri" w:hAnsi="Arial" w:cs="Arial"/>
          <w:color w:val="000000"/>
          <w:sz w:val="22"/>
          <w:szCs w:val="22"/>
          <w:lang w:eastAsia="en-GB"/>
        </w:rPr>
        <w:t>accompanying action plan relating to the continuous improvement of the student academic experience and student outcomes to Council.</w:t>
      </w:r>
    </w:p>
    <w:p w14:paraId="7763AD36" w14:textId="77777777" w:rsidR="00831DF4" w:rsidRPr="00831DF4" w:rsidRDefault="00831DF4" w:rsidP="00831DF4">
      <w:pPr>
        <w:suppressAutoHyphens w:val="0"/>
        <w:autoSpaceDN/>
        <w:spacing w:after="200"/>
        <w:ind w:left="720" w:hanging="720"/>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10.</w:t>
      </w:r>
      <w:r w:rsidRPr="00831DF4">
        <w:rPr>
          <w:rFonts w:ascii="Arial" w:eastAsia="Calibri" w:hAnsi="Arial" w:cs="Arial"/>
          <w:color w:val="000000"/>
          <w:sz w:val="22"/>
          <w:szCs w:val="22"/>
          <w:lang w:eastAsia="en-GB"/>
        </w:rPr>
        <w:tab/>
        <w:t>The Senate shall elect members of the Senate to be members of Council, according to the constitution of Council.</w:t>
      </w:r>
    </w:p>
    <w:p w14:paraId="45F8EB6D" w14:textId="77777777" w:rsidR="00831DF4" w:rsidRPr="00831DF4" w:rsidRDefault="00831DF4" w:rsidP="00831DF4">
      <w:pPr>
        <w:suppressAutoHyphens w:val="0"/>
        <w:autoSpaceDN/>
        <w:spacing w:after="200"/>
        <w:ind w:left="720" w:hanging="720"/>
        <w:jc w:val="both"/>
        <w:textAlignment w:val="auto"/>
        <w:rPr>
          <w:rFonts w:ascii="Arial" w:eastAsia="Calibri" w:hAnsi="Arial" w:cs="Arial"/>
          <w:b/>
          <w:sz w:val="22"/>
          <w:szCs w:val="22"/>
          <w:lang w:eastAsia="en-GB"/>
        </w:rPr>
      </w:pPr>
      <w:r w:rsidRPr="00831DF4">
        <w:rPr>
          <w:rFonts w:ascii="Arial" w:eastAsia="Calibri" w:hAnsi="Arial" w:cs="Arial"/>
          <w:color w:val="000000"/>
          <w:sz w:val="22"/>
          <w:szCs w:val="22"/>
          <w:lang w:eastAsia="en-GB"/>
        </w:rPr>
        <w:t>11.</w:t>
      </w:r>
      <w:r w:rsidRPr="00831DF4">
        <w:rPr>
          <w:rFonts w:ascii="Arial" w:eastAsia="Calibri" w:hAnsi="Arial" w:cs="Arial"/>
          <w:color w:val="000000"/>
          <w:sz w:val="22"/>
          <w:szCs w:val="22"/>
          <w:lang w:eastAsia="en-GB"/>
        </w:rPr>
        <w:tab/>
        <w:t xml:space="preserve">The Senate shall be chaired by the Provost &amp; Senior Vice-President, a formal act of delegation from the President &amp; Vice-Chancellor who is </w:t>
      </w:r>
      <w:r w:rsidRPr="00831DF4">
        <w:rPr>
          <w:rFonts w:ascii="Arial" w:eastAsia="Calibri" w:hAnsi="Arial" w:cs="Arial"/>
          <w:i/>
          <w:color w:val="000000"/>
          <w:sz w:val="22"/>
          <w:szCs w:val="22"/>
          <w:lang w:eastAsia="en-GB"/>
        </w:rPr>
        <w:t>de facto</w:t>
      </w:r>
      <w:r w:rsidRPr="00831DF4">
        <w:rPr>
          <w:rFonts w:ascii="Arial" w:eastAsia="Calibri" w:hAnsi="Arial" w:cs="Arial"/>
          <w:color w:val="000000"/>
          <w:sz w:val="22"/>
          <w:szCs w:val="22"/>
          <w:lang w:eastAsia="en-GB"/>
        </w:rPr>
        <w:t xml:space="preserve"> Chair as set out in Charter.</w:t>
      </w:r>
    </w:p>
    <w:p w14:paraId="796C8358" w14:textId="77777777" w:rsidR="00831DF4" w:rsidRPr="00831DF4" w:rsidRDefault="00831DF4" w:rsidP="00831DF4">
      <w:pPr>
        <w:tabs>
          <w:tab w:val="left" w:pos="720"/>
        </w:tabs>
        <w:suppressAutoHyphens w:val="0"/>
        <w:autoSpaceDN/>
        <w:textAlignment w:val="auto"/>
        <w:rPr>
          <w:rFonts w:ascii="Arial" w:eastAsia="Calibri" w:hAnsi="Arial" w:cs="Arial"/>
          <w:sz w:val="22"/>
          <w:szCs w:val="22"/>
          <w:lang w:eastAsia="en-GB"/>
        </w:rPr>
      </w:pPr>
      <w:r w:rsidRPr="00831DF4">
        <w:rPr>
          <w:rFonts w:ascii="Arial" w:eastAsia="Calibri" w:hAnsi="Arial" w:cs="Arial"/>
          <w:color w:val="000000"/>
          <w:sz w:val="22"/>
          <w:szCs w:val="22"/>
          <w:lang w:val="en" w:eastAsia="en-GB"/>
        </w:rPr>
        <w:t>12</w:t>
      </w:r>
      <w:proofErr w:type="gramStart"/>
      <w:r w:rsidRPr="00831DF4">
        <w:rPr>
          <w:rFonts w:ascii="Arial" w:eastAsia="Calibri" w:hAnsi="Arial" w:cs="Arial"/>
          <w:color w:val="000000"/>
          <w:sz w:val="22"/>
          <w:szCs w:val="22"/>
          <w:lang w:val="en" w:eastAsia="en-GB"/>
        </w:rPr>
        <w:t xml:space="preserve">. </w:t>
      </w:r>
      <w:r w:rsidRPr="00831DF4">
        <w:rPr>
          <w:rFonts w:ascii="Arial" w:eastAsia="Calibri" w:hAnsi="Arial" w:cs="Arial"/>
          <w:color w:val="000000"/>
          <w:sz w:val="22"/>
          <w:szCs w:val="22"/>
          <w:lang w:val="en" w:eastAsia="en-GB"/>
        </w:rPr>
        <w:tab/>
        <w:t>The</w:t>
      </w:r>
      <w:proofErr w:type="gramEnd"/>
      <w:r w:rsidRPr="00831DF4">
        <w:rPr>
          <w:rFonts w:ascii="Arial" w:eastAsia="Calibri" w:hAnsi="Arial" w:cs="Arial"/>
          <w:color w:val="000000"/>
          <w:sz w:val="22"/>
          <w:szCs w:val="22"/>
          <w:lang w:val="en" w:eastAsia="en-GB"/>
        </w:rPr>
        <w:t xml:space="preserve"> Senate shall act in accordance with the University’s values</w:t>
      </w:r>
      <w:r w:rsidRPr="00831DF4">
        <w:rPr>
          <w:rFonts w:ascii="Arial" w:eastAsia="Calibri" w:hAnsi="Arial" w:cs="Arial"/>
          <w:sz w:val="22"/>
          <w:szCs w:val="22"/>
          <w:lang w:eastAsia="en-GB"/>
        </w:rPr>
        <w:t>.</w:t>
      </w:r>
    </w:p>
    <w:p w14:paraId="52F7C380" w14:textId="77777777" w:rsidR="00831DF4" w:rsidRPr="00831DF4" w:rsidRDefault="00831DF4" w:rsidP="00831DF4">
      <w:pPr>
        <w:tabs>
          <w:tab w:val="left" w:pos="720"/>
        </w:tabs>
        <w:suppressAutoHyphens w:val="0"/>
        <w:autoSpaceDN/>
        <w:ind w:left="720" w:hanging="720"/>
        <w:textAlignment w:val="auto"/>
        <w:rPr>
          <w:rFonts w:ascii="Arial" w:eastAsia="Calibri" w:hAnsi="Arial" w:cs="Arial"/>
          <w:sz w:val="22"/>
          <w:szCs w:val="22"/>
          <w:lang w:eastAsia="en-GB"/>
        </w:rPr>
      </w:pPr>
    </w:p>
    <w:p w14:paraId="0613DB26" w14:textId="77777777" w:rsidR="00831DF4" w:rsidRPr="00831DF4" w:rsidRDefault="00831DF4" w:rsidP="00831DF4">
      <w:pPr>
        <w:keepNext/>
        <w:suppressAutoHyphens w:val="0"/>
        <w:autoSpaceDN/>
        <w:spacing w:before="120" w:after="120"/>
        <w:textAlignment w:val="auto"/>
        <w:outlineLvl w:val="1"/>
        <w:rPr>
          <w:rFonts w:ascii="Arial" w:hAnsi="Arial" w:cs="Arial"/>
          <w:b/>
          <w:bCs/>
          <w:i/>
          <w:iCs/>
          <w:sz w:val="22"/>
          <w:szCs w:val="22"/>
          <w:lang w:val="x-none" w:eastAsia="x-none"/>
        </w:rPr>
      </w:pPr>
      <w:bookmarkStart w:id="1" w:name="_Toc85703137"/>
      <w:r w:rsidRPr="00831DF4">
        <w:rPr>
          <w:rFonts w:ascii="Arial" w:hAnsi="Arial" w:cs="Arial"/>
          <w:b/>
          <w:bCs/>
          <w:i/>
          <w:iCs/>
          <w:sz w:val="22"/>
          <w:szCs w:val="22"/>
          <w:lang w:val="x-none" w:eastAsia="x-none"/>
        </w:rPr>
        <w:t>Membership</w:t>
      </w:r>
      <w:bookmarkEnd w:id="1"/>
    </w:p>
    <w:p w14:paraId="42CAE585" w14:textId="77777777" w:rsidR="00831DF4" w:rsidRPr="00831DF4" w:rsidRDefault="00831DF4" w:rsidP="00831DF4">
      <w:pPr>
        <w:tabs>
          <w:tab w:val="left" w:pos="6577"/>
        </w:tabs>
        <w:suppressAutoHyphens w:val="0"/>
        <w:autoSpaceDN/>
        <w:textAlignment w:val="auto"/>
        <w:rPr>
          <w:rFonts w:ascii="Arial" w:eastAsia="Calibri" w:hAnsi="Arial" w:cs="Arial"/>
          <w:sz w:val="22"/>
          <w:szCs w:val="22"/>
          <w:u w:val="single"/>
          <w:lang w:eastAsia="en-GB"/>
        </w:rPr>
      </w:pPr>
      <w:r w:rsidRPr="00831DF4">
        <w:rPr>
          <w:rFonts w:ascii="Arial" w:eastAsia="Calibri" w:hAnsi="Arial" w:cs="Arial"/>
          <w:sz w:val="22"/>
          <w:szCs w:val="22"/>
          <w:u w:val="single"/>
          <w:lang w:eastAsia="en-GB"/>
        </w:rPr>
        <w:t>Chair</w:t>
      </w:r>
    </w:p>
    <w:p w14:paraId="7CD3F94D" w14:textId="77777777" w:rsidR="00831DF4" w:rsidRPr="00831DF4" w:rsidRDefault="00831DF4" w:rsidP="00831DF4">
      <w:pPr>
        <w:tabs>
          <w:tab w:val="left" w:pos="6577"/>
        </w:tabs>
        <w:suppressAutoHyphens w:val="0"/>
        <w:autoSpaceDN/>
        <w:textAlignment w:val="auto"/>
        <w:rPr>
          <w:rFonts w:ascii="Arial" w:eastAsia="Calibri" w:hAnsi="Arial" w:cs="Arial"/>
          <w:sz w:val="22"/>
          <w:szCs w:val="22"/>
          <w:lang w:eastAsia="en-GB"/>
        </w:rPr>
      </w:pPr>
      <w:r w:rsidRPr="00831DF4">
        <w:rPr>
          <w:rFonts w:ascii="Arial" w:eastAsia="Calibri" w:hAnsi="Arial" w:cs="Arial"/>
          <w:sz w:val="22"/>
          <w:szCs w:val="22"/>
          <w:lang w:eastAsia="en-GB"/>
        </w:rPr>
        <w:t xml:space="preserve">Provost &amp; Senior Vice-President </w:t>
      </w:r>
    </w:p>
    <w:p w14:paraId="6B1004F1" w14:textId="77777777" w:rsidR="00831DF4" w:rsidRPr="00831DF4" w:rsidRDefault="00831DF4" w:rsidP="00831DF4">
      <w:pPr>
        <w:tabs>
          <w:tab w:val="left" w:pos="6577"/>
        </w:tabs>
        <w:suppressAutoHyphens w:val="0"/>
        <w:autoSpaceDN/>
        <w:textAlignment w:val="auto"/>
        <w:rPr>
          <w:rFonts w:ascii="Arial" w:eastAsia="Calibri" w:hAnsi="Arial" w:cs="Arial"/>
          <w:sz w:val="22"/>
          <w:szCs w:val="22"/>
          <w:lang w:eastAsia="en-GB"/>
        </w:rPr>
      </w:pPr>
    </w:p>
    <w:p w14:paraId="609A890F" w14:textId="77777777" w:rsidR="00831DF4" w:rsidRPr="00831DF4" w:rsidRDefault="00831DF4" w:rsidP="00831DF4">
      <w:pPr>
        <w:tabs>
          <w:tab w:val="left" w:pos="6577"/>
        </w:tabs>
        <w:suppressAutoHyphens w:val="0"/>
        <w:autoSpaceDN/>
        <w:textAlignment w:val="auto"/>
        <w:rPr>
          <w:rFonts w:ascii="Arial" w:eastAsia="Calibri" w:hAnsi="Arial" w:cs="Arial"/>
          <w:sz w:val="22"/>
          <w:szCs w:val="22"/>
          <w:u w:val="single"/>
          <w:lang w:eastAsia="en-GB"/>
        </w:rPr>
      </w:pPr>
      <w:r w:rsidRPr="00831DF4">
        <w:rPr>
          <w:rFonts w:ascii="Arial" w:eastAsia="Calibri" w:hAnsi="Arial" w:cs="Arial"/>
          <w:sz w:val="22"/>
          <w:szCs w:val="22"/>
          <w:u w:val="single"/>
          <w:lang w:eastAsia="en-GB"/>
        </w:rPr>
        <w:t>Secretary</w:t>
      </w:r>
    </w:p>
    <w:p w14:paraId="2388F9DD" w14:textId="77777777" w:rsidR="00831DF4" w:rsidRPr="00831DF4" w:rsidRDefault="00831DF4" w:rsidP="00831DF4">
      <w:pPr>
        <w:tabs>
          <w:tab w:val="left" w:pos="6577"/>
        </w:tabs>
        <w:suppressAutoHyphens w:val="0"/>
        <w:autoSpaceDN/>
        <w:textAlignment w:val="auto"/>
        <w:rPr>
          <w:rFonts w:ascii="Arial" w:eastAsia="Calibri" w:hAnsi="Arial" w:cs="Arial"/>
          <w:sz w:val="22"/>
          <w:szCs w:val="22"/>
          <w:lang w:eastAsia="en-GB"/>
        </w:rPr>
      </w:pPr>
      <w:r w:rsidRPr="00831DF4">
        <w:rPr>
          <w:rFonts w:ascii="Arial" w:eastAsia="Calibri" w:hAnsi="Arial" w:cs="Arial"/>
          <w:sz w:val="22"/>
          <w:szCs w:val="22"/>
          <w:lang w:eastAsia="en-GB"/>
        </w:rPr>
        <w:t>Pro-Vice-Chancellor, Education</w:t>
      </w:r>
    </w:p>
    <w:p w14:paraId="58E65EF6" w14:textId="77777777" w:rsidR="00831DF4" w:rsidRPr="00831DF4" w:rsidRDefault="00831DF4" w:rsidP="00831DF4">
      <w:pPr>
        <w:tabs>
          <w:tab w:val="left" w:pos="6577"/>
        </w:tabs>
        <w:suppressAutoHyphens w:val="0"/>
        <w:autoSpaceDN/>
        <w:textAlignment w:val="auto"/>
        <w:rPr>
          <w:rFonts w:ascii="Arial" w:eastAsia="Calibri" w:hAnsi="Arial" w:cs="Arial"/>
          <w:sz w:val="22"/>
          <w:szCs w:val="22"/>
          <w:lang w:eastAsia="en-GB"/>
        </w:rPr>
      </w:pPr>
    </w:p>
    <w:p w14:paraId="18D5EEBE" w14:textId="77777777" w:rsidR="00831DF4" w:rsidRPr="00831DF4" w:rsidRDefault="00831DF4" w:rsidP="00831DF4">
      <w:pPr>
        <w:tabs>
          <w:tab w:val="left" w:pos="6577"/>
        </w:tabs>
        <w:suppressAutoHyphens w:val="0"/>
        <w:autoSpaceDN/>
        <w:textAlignment w:val="auto"/>
        <w:rPr>
          <w:rFonts w:ascii="Arial" w:hAnsi="Arial" w:cs="Arial"/>
          <w:sz w:val="22"/>
          <w:szCs w:val="22"/>
          <w:lang w:eastAsia="en-GB"/>
        </w:rPr>
      </w:pPr>
      <w:r w:rsidRPr="00831DF4">
        <w:rPr>
          <w:rFonts w:ascii="Arial" w:eastAsia="Calibri" w:hAnsi="Arial" w:cs="Arial"/>
          <w:sz w:val="22"/>
          <w:szCs w:val="22"/>
          <w:u w:val="single"/>
          <w:lang w:eastAsia="en-GB"/>
        </w:rPr>
        <w:t>Ex-officio members</w:t>
      </w:r>
    </w:p>
    <w:p w14:paraId="6234ADA9" w14:textId="77777777" w:rsidR="00831DF4" w:rsidRPr="00831DF4" w:rsidRDefault="00831DF4" w:rsidP="00831DF4">
      <w:pPr>
        <w:numPr>
          <w:ilvl w:val="0"/>
          <w:numId w:val="26"/>
        </w:numPr>
        <w:tabs>
          <w:tab w:val="left" w:pos="6577"/>
        </w:tabs>
        <w:suppressAutoHyphens w:val="0"/>
        <w:autoSpaceDN/>
        <w:spacing w:after="200" w:line="276" w:lineRule="auto"/>
        <w:contextualSpacing/>
        <w:textAlignment w:val="auto"/>
        <w:rPr>
          <w:rFonts w:ascii="Arial" w:eastAsia="Calibri" w:hAnsi="Arial" w:cs="Arial"/>
          <w:sz w:val="22"/>
          <w:szCs w:val="22"/>
          <w:lang w:eastAsia="en-GB"/>
        </w:rPr>
      </w:pPr>
      <w:r w:rsidRPr="00831DF4">
        <w:rPr>
          <w:rFonts w:ascii="Arial" w:eastAsia="Calibri" w:hAnsi="Arial" w:cs="Arial"/>
          <w:sz w:val="22"/>
          <w:szCs w:val="22"/>
          <w:lang w:eastAsia="en-GB"/>
        </w:rPr>
        <w:t>President &amp; Vice-Chancellor</w:t>
      </w:r>
    </w:p>
    <w:p w14:paraId="19F726E8" w14:textId="77777777" w:rsidR="00831DF4" w:rsidRPr="00831DF4" w:rsidRDefault="00831DF4" w:rsidP="00831DF4">
      <w:pPr>
        <w:numPr>
          <w:ilvl w:val="0"/>
          <w:numId w:val="26"/>
        </w:numPr>
        <w:tabs>
          <w:tab w:val="left" w:pos="6577"/>
        </w:tabs>
        <w:suppressAutoHyphens w:val="0"/>
        <w:autoSpaceDN/>
        <w:spacing w:after="200" w:line="276" w:lineRule="auto"/>
        <w:contextualSpacing/>
        <w:textAlignment w:val="auto"/>
        <w:rPr>
          <w:rFonts w:ascii="Arial" w:eastAsia="Calibri" w:hAnsi="Arial" w:cs="Arial"/>
          <w:sz w:val="22"/>
          <w:szCs w:val="22"/>
          <w:lang w:eastAsia="en-GB"/>
        </w:rPr>
      </w:pPr>
      <w:r w:rsidRPr="00831DF4">
        <w:rPr>
          <w:rFonts w:ascii="Arial" w:eastAsia="Calibri" w:hAnsi="Arial" w:cs="Arial"/>
          <w:sz w:val="22"/>
          <w:szCs w:val="22"/>
          <w:lang w:eastAsia="en-GB"/>
        </w:rPr>
        <w:t>Pro-Vice-Chancellor, Research &amp; Innovation</w:t>
      </w:r>
    </w:p>
    <w:p w14:paraId="399C4515" w14:textId="77777777" w:rsidR="00831DF4" w:rsidRPr="00831DF4" w:rsidRDefault="00831DF4" w:rsidP="00831DF4">
      <w:pPr>
        <w:numPr>
          <w:ilvl w:val="0"/>
          <w:numId w:val="26"/>
        </w:numPr>
        <w:suppressAutoHyphens w:val="0"/>
        <w:autoSpaceDN/>
        <w:spacing w:after="200" w:line="276" w:lineRule="auto"/>
        <w:contextualSpacing/>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 xml:space="preserve">Pro-Vice-Chancellor, Executive Dean (of the </w:t>
      </w:r>
      <w:proofErr w:type="gramStart"/>
      <w:r w:rsidRPr="00831DF4">
        <w:rPr>
          <w:rFonts w:ascii="Arial" w:eastAsia="Calibri" w:hAnsi="Arial" w:cs="Arial"/>
          <w:color w:val="000000"/>
          <w:sz w:val="22"/>
          <w:szCs w:val="22"/>
          <w:lang w:eastAsia="en-GB"/>
        </w:rPr>
        <w:t>Faculties</w:t>
      </w:r>
      <w:proofErr w:type="gramEnd"/>
      <w:r w:rsidRPr="00831DF4">
        <w:rPr>
          <w:rFonts w:ascii="Arial" w:eastAsia="Calibri" w:hAnsi="Arial" w:cs="Arial"/>
          <w:color w:val="000000"/>
          <w:sz w:val="22"/>
          <w:szCs w:val="22"/>
          <w:lang w:eastAsia="en-GB"/>
        </w:rPr>
        <w:t xml:space="preserve"> (x3))</w:t>
      </w:r>
    </w:p>
    <w:p w14:paraId="3B131650" w14:textId="77777777" w:rsidR="00831DF4" w:rsidRPr="00831DF4" w:rsidRDefault="00831DF4" w:rsidP="00831DF4">
      <w:pPr>
        <w:numPr>
          <w:ilvl w:val="0"/>
          <w:numId w:val="26"/>
        </w:numPr>
        <w:suppressAutoHyphens w:val="0"/>
        <w:autoSpaceDN/>
        <w:spacing w:after="200" w:line="276" w:lineRule="auto"/>
        <w:contextualSpacing/>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Vice-President, Global</w:t>
      </w:r>
    </w:p>
    <w:p w14:paraId="664BD32D" w14:textId="77777777" w:rsidR="00831DF4" w:rsidRPr="00831DF4" w:rsidRDefault="00831DF4" w:rsidP="00831DF4">
      <w:pPr>
        <w:numPr>
          <w:ilvl w:val="0"/>
          <w:numId w:val="26"/>
        </w:numPr>
        <w:suppressAutoHyphens w:val="0"/>
        <w:autoSpaceDN/>
        <w:spacing w:after="200" w:line="276" w:lineRule="auto"/>
        <w:contextualSpacing/>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Associate Deans, Education (x3)</w:t>
      </w:r>
    </w:p>
    <w:p w14:paraId="05F15691" w14:textId="77777777" w:rsidR="00831DF4" w:rsidRPr="00831DF4" w:rsidRDefault="00831DF4" w:rsidP="00831DF4">
      <w:pPr>
        <w:numPr>
          <w:ilvl w:val="0"/>
          <w:numId w:val="26"/>
        </w:numPr>
        <w:suppressAutoHyphens w:val="0"/>
        <w:autoSpaceDN/>
        <w:spacing w:after="200" w:line="276" w:lineRule="auto"/>
        <w:contextualSpacing/>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Associate Deans, Research &amp; Innovation (x3)</w:t>
      </w:r>
    </w:p>
    <w:p w14:paraId="1692BDC3" w14:textId="77777777" w:rsidR="00831DF4" w:rsidRPr="00E94EC0" w:rsidRDefault="00831DF4" w:rsidP="00831DF4">
      <w:pPr>
        <w:numPr>
          <w:ilvl w:val="0"/>
          <w:numId w:val="26"/>
        </w:numPr>
        <w:suppressAutoHyphens w:val="0"/>
        <w:autoSpaceDN/>
        <w:spacing w:after="200" w:line="276" w:lineRule="auto"/>
        <w:contextualSpacing/>
        <w:jc w:val="both"/>
        <w:textAlignment w:val="auto"/>
        <w:rPr>
          <w:rFonts w:ascii="Arial" w:eastAsia="Calibri" w:hAnsi="Arial" w:cs="Arial"/>
          <w:sz w:val="22"/>
          <w:szCs w:val="22"/>
          <w:lang w:eastAsia="en-GB"/>
        </w:rPr>
      </w:pPr>
      <w:r w:rsidRPr="00E94EC0">
        <w:rPr>
          <w:rFonts w:ascii="Arial" w:eastAsia="Calibri" w:hAnsi="Arial" w:cs="Arial"/>
          <w:sz w:val="22"/>
          <w:szCs w:val="22"/>
          <w:lang w:eastAsia="en-GB"/>
        </w:rPr>
        <w:t>Dean of GIFT City</w:t>
      </w:r>
    </w:p>
    <w:p w14:paraId="1686A773" w14:textId="77777777" w:rsidR="00831DF4" w:rsidRPr="00831DF4" w:rsidRDefault="00831DF4" w:rsidP="00831DF4">
      <w:pPr>
        <w:numPr>
          <w:ilvl w:val="0"/>
          <w:numId w:val="26"/>
        </w:numPr>
        <w:suppressAutoHyphens w:val="0"/>
        <w:autoSpaceDN/>
        <w:spacing w:after="200" w:line="276" w:lineRule="auto"/>
        <w:contextualSpacing/>
        <w:jc w:val="both"/>
        <w:textAlignment w:val="auto"/>
        <w:rPr>
          <w:rFonts w:ascii="Arial" w:eastAsia="Calibri" w:hAnsi="Arial" w:cs="Arial"/>
          <w:color w:val="000000"/>
          <w:sz w:val="22"/>
          <w:szCs w:val="22"/>
          <w:lang w:val="fr-FR" w:eastAsia="en-GB"/>
        </w:rPr>
      </w:pPr>
      <w:r w:rsidRPr="00831DF4">
        <w:rPr>
          <w:rFonts w:ascii="Arial" w:eastAsia="Calibri" w:hAnsi="Arial" w:cs="Arial"/>
          <w:color w:val="000000"/>
          <w:sz w:val="22"/>
          <w:szCs w:val="22"/>
          <w:lang w:val="fr-FR" w:eastAsia="en-GB"/>
        </w:rPr>
        <w:t>Associate VP, External Engagement (International)</w:t>
      </w:r>
    </w:p>
    <w:p w14:paraId="46D2B6CD" w14:textId="77777777" w:rsidR="00831DF4" w:rsidRPr="00831DF4" w:rsidRDefault="00831DF4" w:rsidP="00831DF4">
      <w:pPr>
        <w:numPr>
          <w:ilvl w:val="0"/>
          <w:numId w:val="26"/>
        </w:numPr>
        <w:suppressAutoHyphens w:val="0"/>
        <w:autoSpaceDN/>
        <w:spacing w:after="200" w:line="276" w:lineRule="auto"/>
        <w:contextualSpacing/>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Chief Student Officer</w:t>
      </w:r>
    </w:p>
    <w:p w14:paraId="1CBBB004" w14:textId="77777777" w:rsidR="00831DF4" w:rsidRPr="00831DF4" w:rsidRDefault="00831DF4" w:rsidP="00831DF4">
      <w:pPr>
        <w:numPr>
          <w:ilvl w:val="0"/>
          <w:numId w:val="26"/>
        </w:numPr>
        <w:suppressAutoHyphens w:val="0"/>
        <w:autoSpaceDN/>
        <w:spacing w:after="200" w:line="276" w:lineRule="auto"/>
        <w:contextualSpacing/>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Director of Academic Performance, Quality and Governance</w:t>
      </w:r>
    </w:p>
    <w:p w14:paraId="675C3F40" w14:textId="77777777" w:rsidR="00831DF4" w:rsidRPr="00831DF4" w:rsidRDefault="00831DF4" w:rsidP="00831DF4">
      <w:pPr>
        <w:numPr>
          <w:ilvl w:val="0"/>
          <w:numId w:val="26"/>
        </w:numPr>
        <w:suppressAutoHyphens w:val="0"/>
        <w:autoSpaceDN/>
        <w:spacing w:after="200" w:line="276" w:lineRule="auto"/>
        <w:contextualSpacing/>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Director of Research, Innovation &amp; Impact</w:t>
      </w:r>
    </w:p>
    <w:p w14:paraId="58F3641F" w14:textId="77777777" w:rsidR="00831DF4" w:rsidRPr="00831DF4" w:rsidRDefault="00831DF4" w:rsidP="00831DF4">
      <w:pPr>
        <w:numPr>
          <w:ilvl w:val="0"/>
          <w:numId w:val="26"/>
        </w:numPr>
        <w:suppressAutoHyphens w:val="0"/>
        <w:autoSpaceDN/>
        <w:spacing w:after="200" w:line="276" w:lineRule="auto"/>
        <w:contextualSpacing/>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Director, People-Centred Institute for Artificial Intelligence</w:t>
      </w:r>
    </w:p>
    <w:p w14:paraId="0C54EC5B" w14:textId="77777777" w:rsidR="00831DF4" w:rsidRPr="00831DF4" w:rsidRDefault="00831DF4" w:rsidP="00831DF4">
      <w:pPr>
        <w:numPr>
          <w:ilvl w:val="0"/>
          <w:numId w:val="26"/>
        </w:numPr>
        <w:suppressAutoHyphens w:val="0"/>
        <w:autoSpaceDN/>
        <w:spacing w:after="200" w:line="276" w:lineRule="auto"/>
        <w:contextualSpacing/>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Director, Institute for Sustainability</w:t>
      </w:r>
    </w:p>
    <w:p w14:paraId="30FC1289" w14:textId="77777777" w:rsidR="00831DF4" w:rsidRPr="00831DF4" w:rsidRDefault="00831DF4" w:rsidP="00831DF4">
      <w:pPr>
        <w:numPr>
          <w:ilvl w:val="0"/>
          <w:numId w:val="26"/>
        </w:numPr>
        <w:suppressAutoHyphens w:val="0"/>
        <w:autoSpaceDN/>
        <w:spacing w:after="200" w:line="276" w:lineRule="auto"/>
        <w:contextualSpacing/>
        <w:jc w:val="both"/>
        <w:textAlignment w:val="auto"/>
        <w:rPr>
          <w:rFonts w:ascii="Arial" w:eastAsia="Calibri" w:hAnsi="Arial" w:cs="Arial"/>
          <w:color w:val="000000"/>
          <w:sz w:val="22"/>
          <w:szCs w:val="22"/>
          <w:lang w:eastAsia="en-GB"/>
        </w:rPr>
      </w:pPr>
      <w:r w:rsidRPr="00831DF4">
        <w:rPr>
          <w:rFonts w:ascii="Arial" w:eastAsia="Calibri" w:hAnsi="Arial" w:cs="Arial"/>
          <w:color w:val="000000"/>
          <w:sz w:val="22"/>
          <w:szCs w:val="22"/>
          <w:lang w:eastAsia="en-GB"/>
        </w:rPr>
        <w:t>President of the Students’ Union</w:t>
      </w:r>
    </w:p>
    <w:p w14:paraId="515FE371" w14:textId="77777777" w:rsidR="00831DF4" w:rsidRPr="00831DF4" w:rsidRDefault="00831DF4" w:rsidP="00831DF4">
      <w:pPr>
        <w:numPr>
          <w:ilvl w:val="0"/>
          <w:numId w:val="26"/>
        </w:numPr>
        <w:tabs>
          <w:tab w:val="left" w:pos="360"/>
          <w:tab w:val="left" w:pos="6577"/>
        </w:tabs>
        <w:suppressAutoHyphens w:val="0"/>
        <w:autoSpaceDN/>
        <w:spacing w:after="200" w:line="276" w:lineRule="auto"/>
        <w:textAlignment w:val="auto"/>
        <w:rPr>
          <w:rFonts w:ascii="Arial" w:hAnsi="Arial" w:cs="Arial"/>
          <w:sz w:val="22"/>
          <w:szCs w:val="22"/>
          <w:lang w:eastAsia="en-GB"/>
        </w:rPr>
      </w:pPr>
      <w:r w:rsidRPr="00831DF4">
        <w:rPr>
          <w:rFonts w:ascii="Arial" w:eastAsia="Calibri" w:hAnsi="Arial" w:cs="Arial"/>
          <w:color w:val="000000"/>
          <w:sz w:val="22"/>
          <w:szCs w:val="22"/>
          <w:lang w:eastAsia="en-GB"/>
        </w:rPr>
        <w:t>VP Voice of the Students’ Union</w:t>
      </w:r>
    </w:p>
    <w:p w14:paraId="66A53F70" w14:textId="77777777" w:rsidR="00831DF4" w:rsidRPr="00831DF4" w:rsidRDefault="00831DF4" w:rsidP="00831DF4">
      <w:pPr>
        <w:tabs>
          <w:tab w:val="left" w:pos="360"/>
          <w:tab w:val="left" w:pos="6577"/>
        </w:tabs>
        <w:suppressAutoHyphens w:val="0"/>
        <w:autoSpaceDN/>
        <w:textAlignment w:val="auto"/>
        <w:rPr>
          <w:rFonts w:ascii="Arial" w:hAnsi="Arial" w:cs="Arial"/>
          <w:sz w:val="22"/>
          <w:szCs w:val="22"/>
          <w:lang w:eastAsia="en-GB"/>
        </w:rPr>
      </w:pPr>
    </w:p>
    <w:p w14:paraId="6C7FA046" w14:textId="77777777" w:rsidR="00831DF4" w:rsidRPr="00831DF4" w:rsidRDefault="00831DF4" w:rsidP="00831DF4">
      <w:pPr>
        <w:tabs>
          <w:tab w:val="left" w:pos="360"/>
          <w:tab w:val="left" w:pos="6577"/>
        </w:tabs>
        <w:suppressAutoHyphens w:val="0"/>
        <w:autoSpaceDN/>
        <w:textAlignment w:val="auto"/>
        <w:rPr>
          <w:rFonts w:ascii="Arial" w:hAnsi="Arial" w:cs="Arial"/>
          <w:sz w:val="22"/>
          <w:szCs w:val="22"/>
          <w:u w:val="single"/>
          <w:lang w:eastAsia="en-GB"/>
        </w:rPr>
      </w:pPr>
      <w:r w:rsidRPr="00831DF4">
        <w:rPr>
          <w:rFonts w:ascii="Arial" w:hAnsi="Arial" w:cs="Arial"/>
          <w:sz w:val="22"/>
          <w:szCs w:val="22"/>
          <w:u w:val="single"/>
          <w:lang w:eastAsia="en-GB"/>
        </w:rPr>
        <w:t>Nominated members</w:t>
      </w:r>
    </w:p>
    <w:p w14:paraId="77348F8B" w14:textId="77777777" w:rsidR="00831DF4" w:rsidRPr="00831DF4" w:rsidRDefault="00831DF4" w:rsidP="00831DF4">
      <w:pPr>
        <w:tabs>
          <w:tab w:val="left" w:pos="360"/>
          <w:tab w:val="left" w:pos="6577"/>
        </w:tabs>
        <w:suppressAutoHyphens w:val="0"/>
        <w:autoSpaceDN/>
        <w:textAlignment w:val="auto"/>
        <w:rPr>
          <w:rFonts w:ascii="Arial" w:eastAsia="Calibri" w:hAnsi="Arial" w:cs="Arial"/>
          <w:sz w:val="22"/>
          <w:szCs w:val="22"/>
          <w:lang w:eastAsia="en-GB"/>
        </w:rPr>
      </w:pPr>
      <w:r w:rsidRPr="00831DF4">
        <w:rPr>
          <w:rFonts w:ascii="Arial" w:eastAsia="Calibri" w:hAnsi="Arial" w:cs="Arial"/>
          <w:sz w:val="22"/>
          <w:szCs w:val="22"/>
          <w:lang w:eastAsia="en-GB"/>
        </w:rPr>
        <w:t xml:space="preserve">Six from each Faculty (at least one to be an Early Career nominated academic), self-nominated through an open call.  One Postgraduate Research Student, self-nominated through an open call. Selection will be made by the Senate Nominations Committee.  </w:t>
      </w:r>
    </w:p>
    <w:p w14:paraId="3673B9EA" w14:textId="77777777" w:rsidR="00831DF4" w:rsidRPr="00831DF4" w:rsidRDefault="00831DF4" w:rsidP="00831DF4">
      <w:pPr>
        <w:tabs>
          <w:tab w:val="left" w:pos="360"/>
          <w:tab w:val="left" w:pos="6577"/>
        </w:tabs>
        <w:suppressAutoHyphens w:val="0"/>
        <w:autoSpaceDN/>
        <w:textAlignment w:val="auto"/>
        <w:rPr>
          <w:rFonts w:ascii="Arial" w:eastAsia="Calibri" w:hAnsi="Arial" w:cs="Arial"/>
          <w:sz w:val="22"/>
          <w:szCs w:val="22"/>
          <w:lang w:eastAsia="en-GB"/>
        </w:rPr>
      </w:pPr>
    </w:p>
    <w:p w14:paraId="10B00793" w14:textId="77777777" w:rsidR="00831DF4" w:rsidRPr="00831DF4" w:rsidRDefault="00831DF4" w:rsidP="00831DF4">
      <w:pPr>
        <w:tabs>
          <w:tab w:val="left" w:pos="360"/>
          <w:tab w:val="left" w:pos="6577"/>
        </w:tabs>
        <w:suppressAutoHyphens w:val="0"/>
        <w:autoSpaceDN/>
        <w:textAlignment w:val="auto"/>
        <w:rPr>
          <w:rFonts w:ascii="Arial" w:eastAsia="Calibri" w:hAnsi="Arial" w:cs="Arial"/>
          <w:sz w:val="22"/>
          <w:szCs w:val="22"/>
          <w:u w:val="single"/>
          <w:lang w:eastAsia="en-GB"/>
        </w:rPr>
      </w:pPr>
      <w:r w:rsidRPr="00831DF4">
        <w:rPr>
          <w:rFonts w:ascii="Arial" w:eastAsia="Calibri" w:hAnsi="Arial" w:cs="Arial"/>
          <w:sz w:val="22"/>
          <w:szCs w:val="22"/>
          <w:u w:val="single"/>
          <w:lang w:eastAsia="en-GB"/>
        </w:rPr>
        <w:t>Observer Open Seat member:</w:t>
      </w:r>
    </w:p>
    <w:p w14:paraId="6669BEAD" w14:textId="77777777" w:rsidR="00831DF4" w:rsidRPr="00831DF4" w:rsidRDefault="00831DF4" w:rsidP="00831DF4">
      <w:pPr>
        <w:tabs>
          <w:tab w:val="left" w:pos="360"/>
          <w:tab w:val="left" w:pos="6577"/>
        </w:tabs>
        <w:suppressAutoHyphens w:val="0"/>
        <w:autoSpaceDN/>
        <w:textAlignment w:val="auto"/>
        <w:rPr>
          <w:rFonts w:ascii="Arial" w:eastAsia="Calibri" w:hAnsi="Arial" w:cs="Arial"/>
          <w:sz w:val="22"/>
          <w:szCs w:val="22"/>
          <w:lang w:eastAsia="en-GB"/>
        </w:rPr>
      </w:pPr>
      <w:r w:rsidRPr="00831DF4">
        <w:rPr>
          <w:rFonts w:ascii="Arial" w:eastAsia="Calibri" w:hAnsi="Arial" w:cs="Arial"/>
          <w:sz w:val="22"/>
          <w:szCs w:val="22"/>
          <w:lang w:eastAsia="en-GB"/>
        </w:rPr>
        <w:t xml:space="preserve">One Seat open to all staff, self-nominated through an open call. Nominations received by the set deadline retained and selected, at random, to attend one meeting of Senate. </w:t>
      </w:r>
    </w:p>
    <w:p w14:paraId="01C4E125" w14:textId="77777777" w:rsidR="00831DF4" w:rsidRPr="00831DF4" w:rsidRDefault="00831DF4" w:rsidP="00831DF4">
      <w:pPr>
        <w:tabs>
          <w:tab w:val="left" w:pos="6577"/>
        </w:tabs>
        <w:suppressAutoHyphens w:val="0"/>
        <w:autoSpaceDN/>
        <w:textAlignment w:val="auto"/>
        <w:rPr>
          <w:rFonts w:ascii="Arial" w:eastAsia="Calibri" w:hAnsi="Arial" w:cs="Arial"/>
          <w:sz w:val="22"/>
          <w:szCs w:val="22"/>
          <w:lang w:eastAsia="en-GB"/>
        </w:rPr>
      </w:pPr>
    </w:p>
    <w:p w14:paraId="78FE0A4D" w14:textId="77777777" w:rsidR="00831DF4" w:rsidRPr="00831DF4" w:rsidRDefault="00831DF4" w:rsidP="00831DF4">
      <w:pPr>
        <w:tabs>
          <w:tab w:val="left" w:pos="6577"/>
        </w:tabs>
        <w:suppressAutoHyphens w:val="0"/>
        <w:autoSpaceDN/>
        <w:textAlignment w:val="auto"/>
        <w:rPr>
          <w:rFonts w:ascii="Arial" w:hAnsi="Arial" w:cs="Arial"/>
          <w:sz w:val="22"/>
          <w:szCs w:val="22"/>
          <w:lang w:eastAsia="en-GB"/>
        </w:rPr>
      </w:pPr>
      <w:r w:rsidRPr="00831DF4">
        <w:rPr>
          <w:rFonts w:ascii="Arial" w:eastAsia="Calibri" w:hAnsi="Arial" w:cs="Arial"/>
          <w:sz w:val="22"/>
          <w:szCs w:val="22"/>
          <w:u w:val="single"/>
          <w:lang w:eastAsia="en-GB"/>
        </w:rPr>
        <w:t>In attendance</w:t>
      </w:r>
    </w:p>
    <w:p w14:paraId="44DE1F37" w14:textId="77777777" w:rsidR="00831DF4" w:rsidRPr="00831DF4" w:rsidRDefault="00831DF4" w:rsidP="00831DF4">
      <w:pPr>
        <w:tabs>
          <w:tab w:val="left" w:pos="6577"/>
        </w:tabs>
        <w:suppressAutoHyphens w:val="0"/>
        <w:autoSpaceDN/>
        <w:textAlignment w:val="auto"/>
        <w:rPr>
          <w:rFonts w:ascii="Arial" w:eastAsia="Calibri" w:hAnsi="Arial" w:cs="Arial"/>
          <w:b/>
          <w:bCs/>
          <w:sz w:val="22"/>
          <w:szCs w:val="22"/>
          <w:lang w:eastAsia="en-GB"/>
        </w:rPr>
      </w:pPr>
      <w:r w:rsidRPr="00831DF4">
        <w:rPr>
          <w:rFonts w:ascii="Arial" w:eastAsia="Calibri" w:hAnsi="Arial" w:cs="Arial"/>
          <w:sz w:val="22"/>
          <w:szCs w:val="22"/>
          <w:lang w:eastAsia="en-GB"/>
        </w:rPr>
        <w:t>Minute-taker for Senate</w:t>
      </w:r>
    </w:p>
    <w:p w14:paraId="18605979" w14:textId="77777777" w:rsidR="00831DF4" w:rsidRPr="00831DF4" w:rsidRDefault="00831DF4" w:rsidP="00831DF4">
      <w:pPr>
        <w:suppressAutoHyphens w:val="0"/>
        <w:autoSpaceDN/>
        <w:textAlignment w:val="auto"/>
        <w:rPr>
          <w:rFonts w:ascii="Arial" w:eastAsia="Calibri" w:hAnsi="Arial" w:cs="Arial"/>
          <w:b/>
          <w:sz w:val="22"/>
          <w:szCs w:val="22"/>
          <w:lang w:eastAsia="en-GB"/>
        </w:rPr>
      </w:pPr>
    </w:p>
    <w:p w14:paraId="43553E4A" w14:textId="77777777" w:rsidR="00831DF4" w:rsidRPr="00831DF4" w:rsidRDefault="00831DF4" w:rsidP="00831DF4">
      <w:pPr>
        <w:tabs>
          <w:tab w:val="left" w:pos="720"/>
        </w:tabs>
        <w:suppressAutoHyphens w:val="0"/>
        <w:autoSpaceDN/>
        <w:textAlignment w:val="auto"/>
        <w:rPr>
          <w:rFonts w:ascii="Arial" w:eastAsia="Calibri" w:hAnsi="Arial" w:cs="Arial"/>
          <w:sz w:val="22"/>
          <w:szCs w:val="22"/>
          <w:u w:val="single"/>
          <w:lang w:eastAsia="en-GB"/>
        </w:rPr>
      </w:pPr>
      <w:r w:rsidRPr="00831DF4">
        <w:rPr>
          <w:rFonts w:ascii="Arial" w:eastAsia="Calibri" w:hAnsi="Arial" w:cs="Arial"/>
          <w:sz w:val="22"/>
          <w:szCs w:val="22"/>
          <w:u w:val="single"/>
          <w:lang w:eastAsia="en-GB"/>
        </w:rPr>
        <w:t>Period of appointment</w:t>
      </w:r>
    </w:p>
    <w:p w14:paraId="384373BA" w14:textId="77777777" w:rsidR="00831DF4" w:rsidRPr="00831DF4" w:rsidRDefault="00831DF4" w:rsidP="00831DF4">
      <w:pPr>
        <w:tabs>
          <w:tab w:val="left" w:pos="720"/>
        </w:tabs>
        <w:suppressAutoHyphens w:val="0"/>
        <w:autoSpaceDN/>
        <w:textAlignment w:val="auto"/>
        <w:rPr>
          <w:rFonts w:ascii="Arial" w:eastAsia="Calibri" w:hAnsi="Arial" w:cs="Arial"/>
          <w:sz w:val="22"/>
          <w:szCs w:val="22"/>
          <w:lang w:eastAsia="en-GB"/>
        </w:rPr>
      </w:pPr>
      <w:r w:rsidRPr="00831DF4">
        <w:rPr>
          <w:rFonts w:ascii="Arial" w:eastAsia="Calibri" w:hAnsi="Arial" w:cs="Arial"/>
          <w:sz w:val="22"/>
          <w:szCs w:val="22"/>
          <w:lang w:eastAsia="en-GB"/>
        </w:rPr>
        <w:t xml:space="preserve">Ex-officio members remain as members of Senate for the term of their appointment in their role. If an ex-officio member </w:t>
      </w:r>
      <w:proofErr w:type="gramStart"/>
      <w:r w:rsidRPr="00831DF4">
        <w:rPr>
          <w:rFonts w:ascii="Arial" w:eastAsia="Calibri" w:hAnsi="Arial" w:cs="Arial"/>
          <w:sz w:val="22"/>
          <w:szCs w:val="22"/>
          <w:lang w:eastAsia="en-GB"/>
        </w:rPr>
        <w:t>is not able to</w:t>
      </w:r>
      <w:proofErr w:type="gramEnd"/>
      <w:r w:rsidRPr="00831DF4">
        <w:rPr>
          <w:rFonts w:ascii="Arial" w:eastAsia="Calibri" w:hAnsi="Arial" w:cs="Arial"/>
          <w:sz w:val="22"/>
          <w:szCs w:val="22"/>
          <w:lang w:eastAsia="en-GB"/>
        </w:rPr>
        <w:t xml:space="preserve"> attend a meeting, they can nominate an alternate suitable member of staff to attend. The alternate to a member has the same voting rights as the member. </w:t>
      </w:r>
    </w:p>
    <w:p w14:paraId="0EBB6E0E" w14:textId="77777777" w:rsidR="00831DF4" w:rsidRPr="00831DF4" w:rsidRDefault="00831DF4" w:rsidP="00831DF4">
      <w:pPr>
        <w:tabs>
          <w:tab w:val="left" w:pos="720"/>
        </w:tabs>
        <w:suppressAutoHyphens w:val="0"/>
        <w:autoSpaceDN/>
        <w:textAlignment w:val="auto"/>
        <w:rPr>
          <w:rFonts w:ascii="Arial" w:eastAsia="Calibri" w:hAnsi="Arial" w:cs="Arial"/>
          <w:sz w:val="22"/>
          <w:szCs w:val="22"/>
          <w:lang w:eastAsia="en-GB"/>
        </w:rPr>
      </w:pPr>
    </w:p>
    <w:p w14:paraId="4779CD80" w14:textId="77777777" w:rsidR="00831DF4" w:rsidRPr="00831DF4" w:rsidRDefault="00831DF4" w:rsidP="00831DF4">
      <w:pPr>
        <w:tabs>
          <w:tab w:val="left" w:pos="720"/>
        </w:tabs>
        <w:suppressAutoHyphens w:val="0"/>
        <w:autoSpaceDN/>
        <w:textAlignment w:val="auto"/>
        <w:rPr>
          <w:rFonts w:ascii="Arial" w:eastAsia="Calibri" w:hAnsi="Arial" w:cs="Arial"/>
          <w:sz w:val="22"/>
          <w:szCs w:val="22"/>
          <w:lang w:eastAsia="en-GB"/>
        </w:rPr>
      </w:pPr>
      <w:r w:rsidRPr="00831DF4">
        <w:rPr>
          <w:rFonts w:ascii="Arial" w:eastAsia="Calibri" w:hAnsi="Arial" w:cs="Arial"/>
          <w:sz w:val="22"/>
          <w:szCs w:val="22"/>
          <w:lang w:eastAsia="en-GB"/>
        </w:rPr>
        <w:t xml:space="preserve">Nominated Faculty academic members shall serve an initial term of two years and shall be eligible for re-election for one further term of two years, following which there must be a break of one year before any further re-election.  In any event a maximum of six years in total may be served. </w:t>
      </w:r>
    </w:p>
    <w:p w14:paraId="26CD8D1B" w14:textId="77777777" w:rsidR="00831DF4" w:rsidRPr="00831DF4" w:rsidRDefault="00831DF4" w:rsidP="00831DF4">
      <w:pPr>
        <w:tabs>
          <w:tab w:val="left" w:pos="720"/>
        </w:tabs>
        <w:suppressAutoHyphens w:val="0"/>
        <w:autoSpaceDN/>
        <w:textAlignment w:val="auto"/>
        <w:rPr>
          <w:rFonts w:ascii="Arial" w:eastAsia="Calibri" w:hAnsi="Arial" w:cs="Arial"/>
          <w:sz w:val="22"/>
          <w:szCs w:val="22"/>
          <w:lang w:eastAsia="en-GB"/>
        </w:rPr>
      </w:pPr>
    </w:p>
    <w:p w14:paraId="36AB03F9" w14:textId="77777777" w:rsidR="00831DF4" w:rsidRPr="00831DF4" w:rsidRDefault="00831DF4" w:rsidP="00831DF4">
      <w:pPr>
        <w:tabs>
          <w:tab w:val="left" w:pos="720"/>
        </w:tabs>
        <w:suppressAutoHyphens w:val="0"/>
        <w:autoSpaceDN/>
        <w:textAlignment w:val="auto"/>
        <w:rPr>
          <w:rFonts w:ascii="Arial" w:eastAsia="Calibri" w:hAnsi="Arial" w:cs="Arial"/>
          <w:sz w:val="22"/>
          <w:szCs w:val="22"/>
          <w:lang w:eastAsia="en-GB"/>
        </w:rPr>
      </w:pPr>
      <w:r w:rsidRPr="00831DF4">
        <w:rPr>
          <w:rFonts w:ascii="Arial" w:eastAsia="Calibri" w:hAnsi="Arial" w:cs="Arial"/>
          <w:sz w:val="22"/>
          <w:szCs w:val="22"/>
          <w:lang w:eastAsia="en-GB"/>
        </w:rPr>
        <w:t xml:space="preserve">Nominated Postgraduate Research Student Representative member shall serve an initial term of one year and shall be eligible for re-election for one further term of one year. </w:t>
      </w:r>
    </w:p>
    <w:p w14:paraId="59C44604" w14:textId="77777777" w:rsidR="00831DF4" w:rsidRPr="00831DF4" w:rsidRDefault="00831DF4" w:rsidP="00831DF4">
      <w:pPr>
        <w:tabs>
          <w:tab w:val="left" w:pos="720"/>
        </w:tabs>
        <w:suppressAutoHyphens w:val="0"/>
        <w:autoSpaceDN/>
        <w:textAlignment w:val="auto"/>
        <w:rPr>
          <w:rFonts w:ascii="Arial" w:eastAsia="Calibri" w:hAnsi="Arial" w:cs="Arial"/>
          <w:sz w:val="22"/>
          <w:szCs w:val="22"/>
          <w:lang w:eastAsia="en-GB"/>
        </w:rPr>
      </w:pPr>
    </w:p>
    <w:p w14:paraId="59BEEA22" w14:textId="77777777" w:rsidR="00831DF4" w:rsidRPr="00831DF4" w:rsidRDefault="00831DF4" w:rsidP="00831DF4">
      <w:pPr>
        <w:tabs>
          <w:tab w:val="left" w:pos="720"/>
        </w:tabs>
        <w:suppressAutoHyphens w:val="0"/>
        <w:autoSpaceDN/>
        <w:textAlignment w:val="auto"/>
        <w:rPr>
          <w:rFonts w:ascii="Arial" w:eastAsia="Calibri" w:hAnsi="Arial" w:cs="Arial"/>
          <w:sz w:val="22"/>
          <w:szCs w:val="22"/>
          <w:lang w:eastAsia="en-GB"/>
        </w:rPr>
      </w:pPr>
      <w:r w:rsidRPr="00831DF4">
        <w:rPr>
          <w:rFonts w:ascii="Arial" w:eastAsia="Calibri" w:hAnsi="Arial" w:cs="Arial"/>
          <w:sz w:val="22"/>
          <w:szCs w:val="22"/>
          <w:lang w:eastAsia="en-GB"/>
        </w:rPr>
        <w:t xml:space="preserve">Nominated Observer Open Seat members attend for one meeting of Senate (only once per year for the same attendee permitted). </w:t>
      </w:r>
    </w:p>
    <w:p w14:paraId="0C28FCA9" w14:textId="77777777" w:rsidR="00831DF4" w:rsidRPr="00831DF4" w:rsidRDefault="00831DF4" w:rsidP="00831DF4">
      <w:pPr>
        <w:tabs>
          <w:tab w:val="left" w:pos="720"/>
        </w:tabs>
        <w:suppressAutoHyphens w:val="0"/>
        <w:autoSpaceDN/>
        <w:textAlignment w:val="auto"/>
        <w:rPr>
          <w:rFonts w:ascii="Arial" w:eastAsia="Calibri" w:hAnsi="Arial" w:cs="Arial"/>
          <w:sz w:val="22"/>
          <w:szCs w:val="22"/>
          <w:lang w:eastAsia="en-GB"/>
        </w:rPr>
      </w:pPr>
    </w:p>
    <w:p w14:paraId="1B719EDD" w14:textId="77777777" w:rsidR="00831DF4" w:rsidRPr="00831DF4" w:rsidRDefault="00831DF4" w:rsidP="00831DF4">
      <w:pPr>
        <w:keepNext/>
        <w:suppressAutoHyphens w:val="0"/>
        <w:autoSpaceDN/>
        <w:spacing w:before="120" w:after="120"/>
        <w:textAlignment w:val="auto"/>
        <w:outlineLvl w:val="1"/>
        <w:rPr>
          <w:rFonts w:ascii="Arial" w:hAnsi="Arial" w:cs="Times New Roman"/>
          <w:b/>
          <w:bCs/>
          <w:i/>
          <w:iCs/>
          <w:sz w:val="22"/>
          <w:szCs w:val="28"/>
          <w:lang w:val="x-none" w:eastAsia="x-none"/>
        </w:rPr>
      </w:pPr>
      <w:bookmarkStart w:id="2" w:name="_Toc85703138"/>
      <w:r w:rsidRPr="00831DF4">
        <w:rPr>
          <w:rFonts w:ascii="Arial" w:hAnsi="Arial" w:cs="Times New Roman"/>
          <w:b/>
          <w:bCs/>
          <w:i/>
          <w:iCs/>
          <w:sz w:val="22"/>
          <w:szCs w:val="28"/>
          <w:lang w:val="x-none" w:eastAsia="x-none"/>
        </w:rPr>
        <w:t>Operation</w:t>
      </w:r>
      <w:bookmarkEnd w:id="2"/>
    </w:p>
    <w:p w14:paraId="70E831FD" w14:textId="77777777" w:rsidR="00831DF4" w:rsidRPr="00831DF4" w:rsidRDefault="00831DF4" w:rsidP="00831DF4">
      <w:pPr>
        <w:suppressAutoHyphens w:val="0"/>
        <w:autoSpaceDE w:val="0"/>
        <w:adjustRightInd w:val="0"/>
        <w:textAlignment w:val="auto"/>
        <w:rPr>
          <w:rFonts w:ascii="Arial" w:eastAsia="Calibri" w:hAnsi="Arial" w:cs="Arial"/>
          <w:color w:val="000000"/>
          <w:sz w:val="22"/>
          <w:szCs w:val="22"/>
          <w:u w:val="single"/>
          <w:lang w:eastAsia="en-US"/>
        </w:rPr>
      </w:pPr>
      <w:r w:rsidRPr="00831DF4">
        <w:rPr>
          <w:rFonts w:ascii="Arial" w:eastAsia="Calibri" w:hAnsi="Arial" w:cs="Arial"/>
          <w:color w:val="000000"/>
          <w:sz w:val="22"/>
          <w:szCs w:val="22"/>
          <w:u w:val="single"/>
          <w:lang w:eastAsia="en-US"/>
        </w:rPr>
        <w:t>Quoracy</w:t>
      </w:r>
    </w:p>
    <w:p w14:paraId="16D2AF79" w14:textId="77777777" w:rsidR="00831DF4" w:rsidRPr="00831DF4" w:rsidRDefault="00831DF4" w:rsidP="00831DF4">
      <w:pPr>
        <w:suppressAutoHyphens w:val="0"/>
        <w:autoSpaceDE w:val="0"/>
        <w:adjustRightInd w:val="0"/>
        <w:textAlignment w:val="auto"/>
        <w:rPr>
          <w:rFonts w:ascii="Arial" w:eastAsia="Calibri" w:hAnsi="Arial" w:cs="Arial"/>
          <w:color w:val="000000"/>
          <w:sz w:val="22"/>
          <w:szCs w:val="22"/>
          <w:lang w:eastAsia="en-US"/>
        </w:rPr>
      </w:pPr>
      <w:r w:rsidRPr="00831DF4">
        <w:rPr>
          <w:rFonts w:ascii="Arial" w:eastAsia="Calibri" w:hAnsi="Arial" w:cs="Arial"/>
          <w:color w:val="000000"/>
          <w:sz w:val="22"/>
          <w:szCs w:val="22"/>
          <w:lang w:eastAsia="en-US"/>
        </w:rPr>
        <w:t xml:space="preserve">The quoracy requirements shall be half of the current members. In the case of an equal vote, the Chair shall have a casting vote. </w:t>
      </w:r>
    </w:p>
    <w:p w14:paraId="2BA2727A" w14:textId="77777777" w:rsidR="00831DF4" w:rsidRPr="00831DF4" w:rsidRDefault="00831DF4" w:rsidP="00831DF4">
      <w:pPr>
        <w:suppressAutoHyphens w:val="0"/>
        <w:autoSpaceDE w:val="0"/>
        <w:adjustRightInd w:val="0"/>
        <w:textAlignment w:val="auto"/>
        <w:rPr>
          <w:rFonts w:ascii="Arial" w:eastAsia="Calibri" w:hAnsi="Arial" w:cs="Arial"/>
          <w:color w:val="000000"/>
          <w:sz w:val="22"/>
          <w:szCs w:val="22"/>
          <w:lang w:eastAsia="en-US"/>
        </w:rPr>
      </w:pPr>
    </w:p>
    <w:p w14:paraId="120E6AAB" w14:textId="77777777" w:rsidR="00831DF4" w:rsidRPr="00831DF4" w:rsidRDefault="00831DF4" w:rsidP="00831DF4">
      <w:pPr>
        <w:tabs>
          <w:tab w:val="left" w:pos="720"/>
        </w:tabs>
        <w:suppressAutoHyphens w:val="0"/>
        <w:autoSpaceDN/>
        <w:textAlignment w:val="auto"/>
        <w:rPr>
          <w:rFonts w:ascii="Arial" w:eastAsia="Calibri" w:hAnsi="Arial" w:cs="Arial"/>
          <w:sz w:val="22"/>
          <w:szCs w:val="22"/>
          <w:u w:val="single"/>
          <w:lang w:eastAsia="en-GB"/>
        </w:rPr>
      </w:pPr>
      <w:r w:rsidRPr="00831DF4">
        <w:rPr>
          <w:rFonts w:ascii="Arial" w:eastAsia="Calibri" w:hAnsi="Arial" w:cs="Arial"/>
          <w:sz w:val="22"/>
          <w:szCs w:val="22"/>
          <w:u w:val="single"/>
          <w:lang w:eastAsia="en-GB"/>
        </w:rPr>
        <w:t>Frequency of meetings</w:t>
      </w:r>
    </w:p>
    <w:p w14:paraId="4E1EEC60" w14:textId="77777777" w:rsidR="00831DF4" w:rsidRPr="00831DF4" w:rsidRDefault="00831DF4" w:rsidP="00831DF4">
      <w:pPr>
        <w:tabs>
          <w:tab w:val="left" w:pos="720"/>
        </w:tabs>
        <w:suppressAutoHyphens w:val="0"/>
        <w:autoSpaceDN/>
        <w:textAlignment w:val="auto"/>
        <w:rPr>
          <w:rFonts w:ascii="Arial" w:hAnsi="Arial" w:cs="Arial"/>
          <w:sz w:val="22"/>
          <w:szCs w:val="22"/>
          <w:lang w:eastAsia="en-GB"/>
        </w:rPr>
      </w:pPr>
      <w:r w:rsidRPr="00831DF4">
        <w:rPr>
          <w:rFonts w:ascii="Arial" w:eastAsia="Calibri" w:hAnsi="Arial" w:cs="Arial"/>
          <w:sz w:val="22"/>
          <w:szCs w:val="22"/>
          <w:lang w:eastAsia="en-GB"/>
        </w:rPr>
        <w:t>Meetings are held four times a year. Exceptional meetings may be held at the discretion of the Chair.</w:t>
      </w:r>
    </w:p>
    <w:p w14:paraId="135EF8F1" w14:textId="77777777" w:rsidR="00831DF4" w:rsidRPr="00831DF4" w:rsidRDefault="00831DF4" w:rsidP="00831DF4">
      <w:pPr>
        <w:tabs>
          <w:tab w:val="left" w:pos="720"/>
        </w:tabs>
        <w:suppressAutoHyphens w:val="0"/>
        <w:autoSpaceDN/>
        <w:textAlignment w:val="auto"/>
        <w:rPr>
          <w:rFonts w:ascii="Arial" w:hAnsi="Arial" w:cs="Arial"/>
          <w:sz w:val="22"/>
          <w:szCs w:val="22"/>
          <w:lang w:eastAsia="en-GB"/>
        </w:rPr>
      </w:pPr>
    </w:p>
    <w:p w14:paraId="3D80F5C4" w14:textId="77777777" w:rsidR="00831DF4" w:rsidRPr="00831DF4" w:rsidRDefault="00831DF4" w:rsidP="00831DF4">
      <w:pPr>
        <w:suppressAutoHyphens w:val="0"/>
        <w:autoSpaceDN/>
        <w:textAlignment w:val="auto"/>
        <w:rPr>
          <w:rFonts w:ascii="Arial" w:eastAsia="Calibri" w:hAnsi="Arial" w:cs="Arial"/>
          <w:sz w:val="22"/>
          <w:szCs w:val="22"/>
          <w:u w:val="single"/>
          <w:lang w:eastAsia="en-GB"/>
        </w:rPr>
      </w:pPr>
      <w:r w:rsidRPr="00831DF4">
        <w:rPr>
          <w:rFonts w:ascii="Arial" w:eastAsia="Calibri" w:hAnsi="Arial" w:cs="Arial"/>
          <w:sz w:val="22"/>
          <w:szCs w:val="22"/>
          <w:u w:val="single"/>
          <w:lang w:eastAsia="en-GB"/>
        </w:rPr>
        <w:t>Decision making outside of meetings</w:t>
      </w:r>
    </w:p>
    <w:p w14:paraId="17612D3B" w14:textId="77777777" w:rsidR="00831DF4" w:rsidRPr="00831DF4" w:rsidRDefault="00831DF4" w:rsidP="00831DF4">
      <w:pPr>
        <w:suppressAutoHyphens w:val="0"/>
        <w:autoSpaceDN/>
        <w:textAlignment w:val="auto"/>
        <w:rPr>
          <w:rFonts w:ascii="Arial" w:eastAsia="Calibri" w:hAnsi="Arial" w:cs="Arial"/>
          <w:sz w:val="22"/>
          <w:szCs w:val="22"/>
          <w:lang w:eastAsia="en-GB"/>
        </w:rPr>
      </w:pPr>
      <w:r w:rsidRPr="00831DF4">
        <w:rPr>
          <w:rFonts w:ascii="Arial" w:eastAsia="Calibri" w:hAnsi="Arial" w:cs="Arial"/>
          <w:sz w:val="22"/>
          <w:szCs w:val="22"/>
          <w:lang w:eastAsia="en-GB"/>
        </w:rPr>
        <w:t>Decisions may exceptionally be taken by Chair’s action. At the discretion of the Chair, decisions may also be passed by email circular, or similar electronic means, provided that all members are copied into the electronic exchange.</w:t>
      </w:r>
    </w:p>
    <w:p w14:paraId="0610FFC9" w14:textId="77777777" w:rsidR="00831DF4" w:rsidRPr="00831DF4" w:rsidRDefault="00831DF4" w:rsidP="00831DF4">
      <w:pPr>
        <w:suppressAutoHyphens w:val="0"/>
        <w:autoSpaceDN/>
        <w:textAlignment w:val="auto"/>
        <w:rPr>
          <w:rFonts w:ascii="Arial" w:eastAsia="Calibri" w:hAnsi="Arial" w:cs="Arial"/>
          <w:sz w:val="22"/>
          <w:szCs w:val="22"/>
          <w:lang w:eastAsia="en-GB"/>
        </w:rPr>
      </w:pPr>
    </w:p>
    <w:p w14:paraId="55318335" w14:textId="77777777" w:rsidR="00831DF4" w:rsidRPr="00831DF4" w:rsidRDefault="00831DF4" w:rsidP="00831DF4">
      <w:pPr>
        <w:suppressAutoHyphens w:val="0"/>
        <w:autoSpaceDN/>
        <w:textAlignment w:val="auto"/>
        <w:rPr>
          <w:rFonts w:ascii="Arial" w:eastAsia="Calibri" w:hAnsi="Arial" w:cs="Arial"/>
          <w:sz w:val="22"/>
          <w:szCs w:val="22"/>
          <w:lang w:eastAsia="en-GB"/>
        </w:rPr>
      </w:pPr>
      <w:r w:rsidRPr="00831DF4">
        <w:rPr>
          <w:rFonts w:ascii="Arial" w:eastAsia="Calibri" w:hAnsi="Arial" w:cs="Arial"/>
          <w:sz w:val="22"/>
          <w:szCs w:val="22"/>
          <w:lang w:eastAsia="en-GB"/>
        </w:rPr>
        <w:t>In such instances, for such a decision to be valid, not less than 75% of the membership must reply to the Secretary to confirm their agreement. The Secretary shall forward a compilation of responses to the Chair and shall confirm to all members that the decision has been passed. A copy of the decision signed by the Chair shall be treated as properly passed by a meeting duly convened and held.</w:t>
      </w:r>
    </w:p>
    <w:p w14:paraId="67836324" w14:textId="77777777" w:rsidR="00831DF4" w:rsidRPr="00831DF4" w:rsidRDefault="00831DF4" w:rsidP="00831DF4">
      <w:pPr>
        <w:suppressAutoHyphens w:val="0"/>
        <w:autoSpaceDN/>
        <w:textAlignment w:val="auto"/>
        <w:rPr>
          <w:rFonts w:ascii="Arial" w:eastAsia="Calibri" w:hAnsi="Arial" w:cs="Arial"/>
          <w:sz w:val="22"/>
          <w:szCs w:val="22"/>
          <w:lang w:eastAsia="en-GB"/>
        </w:rPr>
      </w:pPr>
    </w:p>
    <w:p w14:paraId="367F4295" w14:textId="77777777" w:rsidR="00831DF4" w:rsidRPr="00831DF4" w:rsidRDefault="00831DF4" w:rsidP="00831DF4">
      <w:pPr>
        <w:suppressAutoHyphens w:val="0"/>
        <w:autoSpaceDN/>
        <w:textAlignment w:val="auto"/>
        <w:rPr>
          <w:rFonts w:ascii="Arial" w:eastAsia="Calibri" w:hAnsi="Arial" w:cs="Arial"/>
          <w:sz w:val="22"/>
          <w:szCs w:val="22"/>
          <w:lang w:eastAsia="en-GB"/>
        </w:rPr>
      </w:pPr>
      <w:r w:rsidRPr="00831DF4">
        <w:rPr>
          <w:rFonts w:ascii="Arial" w:eastAsia="Calibri" w:hAnsi="Arial" w:cs="Arial"/>
          <w:sz w:val="22"/>
          <w:szCs w:val="22"/>
          <w:lang w:eastAsia="en-GB"/>
        </w:rPr>
        <w:t>The date of the decision shall be the date upon which the Secretary confirms to all members that it has been passed. The Secretary shall be responsible for ensuring that decisions made by email are reported to the next meeting and for retaining an appropriate record.</w:t>
      </w:r>
    </w:p>
    <w:p w14:paraId="4B2A1430" w14:textId="77777777" w:rsidR="00831DF4" w:rsidRPr="00831DF4" w:rsidRDefault="00831DF4" w:rsidP="00831DF4">
      <w:pPr>
        <w:suppressAutoHyphens w:val="0"/>
        <w:autoSpaceDN/>
        <w:textAlignment w:val="auto"/>
        <w:rPr>
          <w:rFonts w:ascii="Arial" w:eastAsia="Calibri" w:hAnsi="Arial" w:cs="Arial"/>
          <w:sz w:val="22"/>
          <w:szCs w:val="22"/>
          <w:lang w:eastAsia="en-GB"/>
        </w:rPr>
      </w:pPr>
    </w:p>
    <w:p w14:paraId="285548E9" w14:textId="77777777" w:rsidR="00831DF4" w:rsidRPr="00831DF4" w:rsidRDefault="00831DF4" w:rsidP="00831DF4">
      <w:pPr>
        <w:suppressAutoHyphens w:val="0"/>
        <w:autoSpaceDN/>
        <w:textAlignment w:val="auto"/>
        <w:rPr>
          <w:rFonts w:ascii="Arial" w:eastAsia="Calibri" w:hAnsi="Arial" w:cs="Arial"/>
          <w:sz w:val="22"/>
          <w:szCs w:val="22"/>
          <w:u w:val="single"/>
          <w:lang w:eastAsia="en-GB"/>
        </w:rPr>
      </w:pPr>
      <w:r w:rsidRPr="00831DF4">
        <w:rPr>
          <w:rFonts w:ascii="Arial" w:eastAsia="Calibri" w:hAnsi="Arial" w:cs="Arial"/>
          <w:sz w:val="22"/>
          <w:szCs w:val="22"/>
          <w:u w:val="single"/>
          <w:lang w:eastAsia="en-GB"/>
        </w:rPr>
        <w:t>Reports to</w:t>
      </w:r>
    </w:p>
    <w:p w14:paraId="41107351" w14:textId="09E3599A" w:rsidR="001E44D3" w:rsidRPr="000A0C6F" w:rsidRDefault="00831DF4" w:rsidP="001E44D3">
      <w:pPr>
        <w:suppressAutoHyphens w:val="0"/>
        <w:autoSpaceDN/>
        <w:textAlignment w:val="auto"/>
        <w:rPr>
          <w:rFonts w:ascii="Arial" w:eastAsiaTheme="minorHAnsi" w:hAnsi="Arial" w:cs="Arial"/>
          <w:sz w:val="22"/>
          <w:szCs w:val="22"/>
          <w:lang w:eastAsia="en-US"/>
        </w:rPr>
      </w:pPr>
      <w:r>
        <w:rPr>
          <w:rFonts w:ascii="Arial" w:eastAsiaTheme="minorHAnsi" w:hAnsi="Arial" w:cs="Arial"/>
          <w:sz w:val="22"/>
          <w:szCs w:val="22"/>
          <w:lang w:eastAsia="en-US"/>
        </w:rPr>
        <w:t>Council</w:t>
      </w:r>
    </w:p>
    <w:sectPr w:rsidR="001E44D3" w:rsidRPr="000A0C6F" w:rsidSect="009E7A7A">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09D6" w14:textId="77777777" w:rsidR="00026861" w:rsidRDefault="00026861" w:rsidP="007D4978">
      <w:r>
        <w:separator/>
      </w:r>
    </w:p>
  </w:endnote>
  <w:endnote w:type="continuationSeparator" w:id="0">
    <w:p w14:paraId="174E7ACA" w14:textId="77777777" w:rsidR="00026861" w:rsidRDefault="00026861" w:rsidP="007D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doni Bk B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BD2F" w14:textId="77777777" w:rsidR="00026861" w:rsidRDefault="00026861" w:rsidP="007D4978">
      <w:r>
        <w:separator/>
      </w:r>
    </w:p>
  </w:footnote>
  <w:footnote w:type="continuationSeparator" w:id="0">
    <w:p w14:paraId="37AD74C5" w14:textId="77777777" w:rsidR="00026861" w:rsidRDefault="00026861" w:rsidP="007D4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E3C"/>
    <w:multiLevelType w:val="hybridMultilevel"/>
    <w:tmpl w:val="531E28DE"/>
    <w:lvl w:ilvl="0" w:tplc="5CE88A1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C4A8D"/>
    <w:multiLevelType w:val="hybridMultilevel"/>
    <w:tmpl w:val="72827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251032"/>
    <w:multiLevelType w:val="hybridMultilevel"/>
    <w:tmpl w:val="1972818E"/>
    <w:lvl w:ilvl="0" w:tplc="23B2E60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7BB"/>
    <w:multiLevelType w:val="hybridMultilevel"/>
    <w:tmpl w:val="626E7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744877"/>
    <w:multiLevelType w:val="hybridMultilevel"/>
    <w:tmpl w:val="6A6C1E2E"/>
    <w:lvl w:ilvl="0" w:tplc="23B2E600">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AF4325"/>
    <w:multiLevelType w:val="hybridMultilevel"/>
    <w:tmpl w:val="6D0E1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DE15D3"/>
    <w:multiLevelType w:val="hybridMultilevel"/>
    <w:tmpl w:val="ED30D61A"/>
    <w:lvl w:ilvl="0" w:tplc="23B2E600">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8E4A8E"/>
    <w:multiLevelType w:val="hybridMultilevel"/>
    <w:tmpl w:val="EB7EC97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CB31A85"/>
    <w:multiLevelType w:val="multilevel"/>
    <w:tmpl w:val="B8F03EB4"/>
    <w:lvl w:ilvl="0">
      <w:start w:val="1"/>
      <w:numFmt w:val="bullet"/>
      <w:lvlText w:val=""/>
      <w:lvlJc w:val="left"/>
      <w:pPr>
        <w:ind w:left="480" w:hanging="480"/>
      </w:pPr>
      <w:rPr>
        <w:rFonts w:ascii="Symbol" w:hAnsi="Symbol"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653ADD"/>
    <w:multiLevelType w:val="hybridMultilevel"/>
    <w:tmpl w:val="4E604B66"/>
    <w:lvl w:ilvl="0" w:tplc="081C69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B15229"/>
    <w:multiLevelType w:val="hybridMultilevel"/>
    <w:tmpl w:val="81446C2E"/>
    <w:lvl w:ilvl="0" w:tplc="AED6D90C">
      <w:start w:val="1"/>
      <w:numFmt w:val="lowerRoman"/>
      <w:lvlText w:val="(%1)"/>
      <w:lvlJc w:val="left"/>
      <w:pPr>
        <w:ind w:left="1429" w:hanging="720"/>
      </w:pPr>
      <w:rPr>
        <w:rFonts w:hint="default"/>
        <w:color w:val="000000" w:themeColor="text1"/>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3B2950B1"/>
    <w:multiLevelType w:val="hybridMultilevel"/>
    <w:tmpl w:val="BE148C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1BE5291"/>
    <w:multiLevelType w:val="hybridMultilevel"/>
    <w:tmpl w:val="8B4A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F35D44"/>
    <w:multiLevelType w:val="hybridMultilevel"/>
    <w:tmpl w:val="075E0390"/>
    <w:lvl w:ilvl="0" w:tplc="A71C6F7A">
      <w:start w:val="2023"/>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879601B"/>
    <w:multiLevelType w:val="hybridMultilevel"/>
    <w:tmpl w:val="55F40E02"/>
    <w:lvl w:ilvl="0" w:tplc="83943B5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BBA4276"/>
    <w:multiLevelType w:val="hybridMultilevel"/>
    <w:tmpl w:val="BBC02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0A0DC1"/>
    <w:multiLevelType w:val="hybridMultilevel"/>
    <w:tmpl w:val="C49AE598"/>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61985479"/>
    <w:multiLevelType w:val="hybridMultilevel"/>
    <w:tmpl w:val="F5E26A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6621BD"/>
    <w:multiLevelType w:val="hybridMultilevel"/>
    <w:tmpl w:val="4EB03D2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9907AD0"/>
    <w:multiLevelType w:val="hybridMultilevel"/>
    <w:tmpl w:val="E9F867EC"/>
    <w:lvl w:ilvl="0" w:tplc="0809000F">
      <w:start w:val="1"/>
      <w:numFmt w:val="decimal"/>
      <w:lvlText w:val="%1."/>
      <w:lvlJc w:val="left"/>
      <w:pPr>
        <w:ind w:left="2070" w:hanging="360"/>
      </w:pPr>
    </w:lvl>
    <w:lvl w:ilvl="1" w:tplc="08090019">
      <w:start w:val="1"/>
      <w:numFmt w:val="lowerLetter"/>
      <w:lvlText w:val="%2."/>
      <w:lvlJc w:val="left"/>
      <w:pPr>
        <w:ind w:left="1440" w:hanging="360"/>
      </w:pPr>
    </w:lvl>
    <w:lvl w:ilvl="2" w:tplc="5A805B82">
      <w:start w:val="2"/>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0D410F"/>
    <w:multiLevelType w:val="hybridMultilevel"/>
    <w:tmpl w:val="2670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FA3186"/>
    <w:multiLevelType w:val="hybridMultilevel"/>
    <w:tmpl w:val="69D6A58C"/>
    <w:lvl w:ilvl="0" w:tplc="B2944E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69455F"/>
    <w:multiLevelType w:val="hybridMultilevel"/>
    <w:tmpl w:val="1F708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425846"/>
    <w:multiLevelType w:val="hybridMultilevel"/>
    <w:tmpl w:val="69B2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6F197E"/>
    <w:multiLevelType w:val="hybridMultilevel"/>
    <w:tmpl w:val="1F6CB686"/>
    <w:lvl w:ilvl="0" w:tplc="EA24221C">
      <w:start w:val="1"/>
      <w:numFmt w:val="lowerLetter"/>
      <w:lvlText w:val="%1."/>
      <w:lvlJc w:val="left"/>
      <w:pPr>
        <w:ind w:left="1080" w:hanging="360"/>
      </w:pPr>
      <w:rPr>
        <w:rFonts w:hint="default"/>
        <w:i w:val="0"/>
        <w:iCs/>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82374274">
    <w:abstractNumId w:val="18"/>
  </w:num>
  <w:num w:numId="2" w16cid:durableId="496191955">
    <w:abstractNumId w:val="17"/>
  </w:num>
  <w:num w:numId="3" w16cid:durableId="1507328701">
    <w:abstractNumId w:val="19"/>
  </w:num>
  <w:num w:numId="4" w16cid:durableId="1830902326">
    <w:abstractNumId w:val="16"/>
  </w:num>
  <w:num w:numId="5" w16cid:durableId="1956785918">
    <w:abstractNumId w:val="0"/>
  </w:num>
  <w:num w:numId="6" w16cid:durableId="657684474">
    <w:abstractNumId w:val="7"/>
  </w:num>
  <w:num w:numId="7" w16cid:durableId="740254990">
    <w:abstractNumId w:val="1"/>
  </w:num>
  <w:num w:numId="8" w16cid:durableId="2051806890">
    <w:abstractNumId w:val="24"/>
  </w:num>
  <w:num w:numId="9" w16cid:durableId="1211577463">
    <w:abstractNumId w:val="23"/>
  </w:num>
  <w:num w:numId="10" w16cid:durableId="13845950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7722704">
    <w:abstractNumId w:val="24"/>
    <w:lvlOverride w:ilvl="0">
      <w:startOverride w:val="1"/>
    </w:lvlOverride>
    <w:lvlOverride w:ilvl="1"/>
    <w:lvlOverride w:ilvl="2"/>
    <w:lvlOverride w:ilvl="3"/>
    <w:lvlOverride w:ilvl="4"/>
    <w:lvlOverride w:ilvl="5"/>
    <w:lvlOverride w:ilvl="6"/>
    <w:lvlOverride w:ilvl="7"/>
    <w:lvlOverride w:ilvl="8"/>
  </w:num>
  <w:num w:numId="12" w16cid:durableId="102500291">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5726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0164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524553">
    <w:abstractNumId w:val="22"/>
  </w:num>
  <w:num w:numId="16" w16cid:durableId="235090937">
    <w:abstractNumId w:val="2"/>
  </w:num>
  <w:num w:numId="17" w16cid:durableId="510918772">
    <w:abstractNumId w:val="6"/>
  </w:num>
  <w:num w:numId="18" w16cid:durableId="1036346556">
    <w:abstractNumId w:val="15"/>
  </w:num>
  <w:num w:numId="19" w16cid:durableId="1554972689">
    <w:abstractNumId w:val="13"/>
  </w:num>
  <w:num w:numId="20" w16cid:durableId="1985309026">
    <w:abstractNumId w:val="4"/>
  </w:num>
  <w:num w:numId="21" w16cid:durableId="1284730882">
    <w:abstractNumId w:val="12"/>
  </w:num>
  <w:num w:numId="22" w16cid:durableId="1496995202">
    <w:abstractNumId w:val="8"/>
  </w:num>
  <w:num w:numId="23" w16cid:durableId="455028666">
    <w:abstractNumId w:val="11"/>
  </w:num>
  <w:num w:numId="24" w16cid:durableId="2066373367">
    <w:abstractNumId w:val="20"/>
  </w:num>
  <w:num w:numId="25" w16cid:durableId="852501526">
    <w:abstractNumId w:val="5"/>
  </w:num>
  <w:num w:numId="26" w16cid:durableId="1734041536">
    <w:abstractNumId w:val="3"/>
  </w:num>
  <w:num w:numId="27" w16cid:durableId="1483354697">
    <w:abstractNumId w:val="21"/>
  </w:num>
  <w:num w:numId="28" w16cid:durableId="41834673">
    <w:abstractNumId w:val="10"/>
  </w:num>
  <w:num w:numId="29" w16cid:durableId="876041716">
    <w:abstractNumId w:val="14"/>
  </w:num>
  <w:num w:numId="30" w16cid:durableId="2678559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D3"/>
    <w:rsid w:val="0001635E"/>
    <w:rsid w:val="00026861"/>
    <w:rsid w:val="00040456"/>
    <w:rsid w:val="00050E4F"/>
    <w:rsid w:val="000511A5"/>
    <w:rsid w:val="000562ED"/>
    <w:rsid w:val="00075915"/>
    <w:rsid w:val="00082ECB"/>
    <w:rsid w:val="00083A96"/>
    <w:rsid w:val="00087FCB"/>
    <w:rsid w:val="000A09A7"/>
    <w:rsid w:val="000B0BC9"/>
    <w:rsid w:val="000D2121"/>
    <w:rsid w:val="000D4066"/>
    <w:rsid w:val="000E6733"/>
    <w:rsid w:val="001036C8"/>
    <w:rsid w:val="0012127D"/>
    <w:rsid w:val="0013491E"/>
    <w:rsid w:val="00142B91"/>
    <w:rsid w:val="0015197C"/>
    <w:rsid w:val="001560E9"/>
    <w:rsid w:val="00157F9E"/>
    <w:rsid w:val="00172ECA"/>
    <w:rsid w:val="0017541D"/>
    <w:rsid w:val="00181877"/>
    <w:rsid w:val="00187E2D"/>
    <w:rsid w:val="0019381B"/>
    <w:rsid w:val="001B3764"/>
    <w:rsid w:val="001B58F6"/>
    <w:rsid w:val="001D160F"/>
    <w:rsid w:val="001D4444"/>
    <w:rsid w:val="001D537D"/>
    <w:rsid w:val="001E44D3"/>
    <w:rsid w:val="001F3DE8"/>
    <w:rsid w:val="00207538"/>
    <w:rsid w:val="002147FD"/>
    <w:rsid w:val="002329F4"/>
    <w:rsid w:val="002337B9"/>
    <w:rsid w:val="002379E0"/>
    <w:rsid w:val="00250D37"/>
    <w:rsid w:val="00260F75"/>
    <w:rsid w:val="00275C1D"/>
    <w:rsid w:val="00283B06"/>
    <w:rsid w:val="00283B73"/>
    <w:rsid w:val="0029223C"/>
    <w:rsid w:val="002B2CA2"/>
    <w:rsid w:val="002B2DD7"/>
    <w:rsid w:val="002E0BDB"/>
    <w:rsid w:val="002E0E39"/>
    <w:rsid w:val="002E1C23"/>
    <w:rsid w:val="00302703"/>
    <w:rsid w:val="003130F5"/>
    <w:rsid w:val="0031690A"/>
    <w:rsid w:val="003334F3"/>
    <w:rsid w:val="003339EB"/>
    <w:rsid w:val="0034029C"/>
    <w:rsid w:val="003472DE"/>
    <w:rsid w:val="00350A53"/>
    <w:rsid w:val="003612DA"/>
    <w:rsid w:val="0036563C"/>
    <w:rsid w:val="00366661"/>
    <w:rsid w:val="00370550"/>
    <w:rsid w:val="00377852"/>
    <w:rsid w:val="003912B2"/>
    <w:rsid w:val="003A7FFE"/>
    <w:rsid w:val="003B3B1F"/>
    <w:rsid w:val="003B48AE"/>
    <w:rsid w:val="003B4CCD"/>
    <w:rsid w:val="003B5E60"/>
    <w:rsid w:val="003C64E8"/>
    <w:rsid w:val="00411E9A"/>
    <w:rsid w:val="00415170"/>
    <w:rsid w:val="00445EB5"/>
    <w:rsid w:val="00456255"/>
    <w:rsid w:val="00464012"/>
    <w:rsid w:val="004713BD"/>
    <w:rsid w:val="00475B3E"/>
    <w:rsid w:val="004761F3"/>
    <w:rsid w:val="00480824"/>
    <w:rsid w:val="00481FDB"/>
    <w:rsid w:val="00482299"/>
    <w:rsid w:val="00484B2D"/>
    <w:rsid w:val="004A3AC1"/>
    <w:rsid w:val="004A46EC"/>
    <w:rsid w:val="004A5D6A"/>
    <w:rsid w:val="004B45AE"/>
    <w:rsid w:val="004B7911"/>
    <w:rsid w:val="004D578C"/>
    <w:rsid w:val="004D6C5C"/>
    <w:rsid w:val="004D783F"/>
    <w:rsid w:val="004F59A4"/>
    <w:rsid w:val="005059B8"/>
    <w:rsid w:val="00516728"/>
    <w:rsid w:val="00520414"/>
    <w:rsid w:val="00524348"/>
    <w:rsid w:val="005440F9"/>
    <w:rsid w:val="005459FE"/>
    <w:rsid w:val="00554D7E"/>
    <w:rsid w:val="00565FFF"/>
    <w:rsid w:val="00566F14"/>
    <w:rsid w:val="005A5484"/>
    <w:rsid w:val="005A71A0"/>
    <w:rsid w:val="005B43EC"/>
    <w:rsid w:val="005B45AA"/>
    <w:rsid w:val="005B4C19"/>
    <w:rsid w:val="005B6E88"/>
    <w:rsid w:val="005C1798"/>
    <w:rsid w:val="005D3A9A"/>
    <w:rsid w:val="005E3136"/>
    <w:rsid w:val="005F2271"/>
    <w:rsid w:val="005F3B70"/>
    <w:rsid w:val="005F492A"/>
    <w:rsid w:val="005F6CEE"/>
    <w:rsid w:val="00607EDD"/>
    <w:rsid w:val="0061765B"/>
    <w:rsid w:val="00626A2C"/>
    <w:rsid w:val="006342B6"/>
    <w:rsid w:val="00644E4A"/>
    <w:rsid w:val="00647835"/>
    <w:rsid w:val="00655212"/>
    <w:rsid w:val="00661D31"/>
    <w:rsid w:val="0067429C"/>
    <w:rsid w:val="00677BD2"/>
    <w:rsid w:val="0068622F"/>
    <w:rsid w:val="006A23CA"/>
    <w:rsid w:val="006A3FFD"/>
    <w:rsid w:val="006A4E3E"/>
    <w:rsid w:val="006A63F7"/>
    <w:rsid w:val="006A7921"/>
    <w:rsid w:val="006B3B83"/>
    <w:rsid w:val="006C39AA"/>
    <w:rsid w:val="006C4B82"/>
    <w:rsid w:val="006C7ECE"/>
    <w:rsid w:val="006D59E6"/>
    <w:rsid w:val="006D6233"/>
    <w:rsid w:val="006F4D8D"/>
    <w:rsid w:val="00715820"/>
    <w:rsid w:val="00720F8F"/>
    <w:rsid w:val="00724846"/>
    <w:rsid w:val="00735654"/>
    <w:rsid w:val="00737EEE"/>
    <w:rsid w:val="00744E82"/>
    <w:rsid w:val="00757C13"/>
    <w:rsid w:val="007970BE"/>
    <w:rsid w:val="007C5A36"/>
    <w:rsid w:val="007C75A1"/>
    <w:rsid w:val="007D19E8"/>
    <w:rsid w:val="007D4978"/>
    <w:rsid w:val="007D58F3"/>
    <w:rsid w:val="007D6DCC"/>
    <w:rsid w:val="007E3BD2"/>
    <w:rsid w:val="007E5AD5"/>
    <w:rsid w:val="007F08FA"/>
    <w:rsid w:val="007F5A57"/>
    <w:rsid w:val="00807318"/>
    <w:rsid w:val="00817253"/>
    <w:rsid w:val="00825D63"/>
    <w:rsid w:val="00831DF4"/>
    <w:rsid w:val="00841B04"/>
    <w:rsid w:val="00864427"/>
    <w:rsid w:val="00871C4A"/>
    <w:rsid w:val="008973F2"/>
    <w:rsid w:val="008A23F2"/>
    <w:rsid w:val="008C1369"/>
    <w:rsid w:val="008D105D"/>
    <w:rsid w:val="008D2132"/>
    <w:rsid w:val="00900D2D"/>
    <w:rsid w:val="009229FD"/>
    <w:rsid w:val="00923836"/>
    <w:rsid w:val="00933283"/>
    <w:rsid w:val="0094303C"/>
    <w:rsid w:val="00945A5E"/>
    <w:rsid w:val="009464AE"/>
    <w:rsid w:val="009745A3"/>
    <w:rsid w:val="00983D03"/>
    <w:rsid w:val="009858CC"/>
    <w:rsid w:val="00987055"/>
    <w:rsid w:val="00992972"/>
    <w:rsid w:val="00994944"/>
    <w:rsid w:val="00997079"/>
    <w:rsid w:val="009A2E44"/>
    <w:rsid w:val="009B19FD"/>
    <w:rsid w:val="009B7609"/>
    <w:rsid w:val="009C030C"/>
    <w:rsid w:val="009C58DB"/>
    <w:rsid w:val="009D1F19"/>
    <w:rsid w:val="009D3FF4"/>
    <w:rsid w:val="009E7A7A"/>
    <w:rsid w:val="009F73DC"/>
    <w:rsid w:val="00A074C6"/>
    <w:rsid w:val="00A103AE"/>
    <w:rsid w:val="00A106A5"/>
    <w:rsid w:val="00A114C9"/>
    <w:rsid w:val="00A1373F"/>
    <w:rsid w:val="00A21190"/>
    <w:rsid w:val="00A271EB"/>
    <w:rsid w:val="00A35649"/>
    <w:rsid w:val="00A3759D"/>
    <w:rsid w:val="00A37F2F"/>
    <w:rsid w:val="00A407D7"/>
    <w:rsid w:val="00A57197"/>
    <w:rsid w:val="00A62540"/>
    <w:rsid w:val="00A65FDD"/>
    <w:rsid w:val="00A765BE"/>
    <w:rsid w:val="00A86F53"/>
    <w:rsid w:val="00A97F54"/>
    <w:rsid w:val="00AA5BD1"/>
    <w:rsid w:val="00AA7CC1"/>
    <w:rsid w:val="00AB5B0C"/>
    <w:rsid w:val="00AC4251"/>
    <w:rsid w:val="00AE2AC2"/>
    <w:rsid w:val="00AE52A8"/>
    <w:rsid w:val="00B005EE"/>
    <w:rsid w:val="00B10E04"/>
    <w:rsid w:val="00B127E3"/>
    <w:rsid w:val="00B2459E"/>
    <w:rsid w:val="00B269ED"/>
    <w:rsid w:val="00B27300"/>
    <w:rsid w:val="00B44E39"/>
    <w:rsid w:val="00B53596"/>
    <w:rsid w:val="00B72B4C"/>
    <w:rsid w:val="00B81CD1"/>
    <w:rsid w:val="00B84C27"/>
    <w:rsid w:val="00B86EAE"/>
    <w:rsid w:val="00B87EAA"/>
    <w:rsid w:val="00B87EEC"/>
    <w:rsid w:val="00BB251B"/>
    <w:rsid w:val="00BC7B6E"/>
    <w:rsid w:val="00BE5774"/>
    <w:rsid w:val="00C032A6"/>
    <w:rsid w:val="00C12087"/>
    <w:rsid w:val="00C12272"/>
    <w:rsid w:val="00C2395F"/>
    <w:rsid w:val="00C2636A"/>
    <w:rsid w:val="00C27FED"/>
    <w:rsid w:val="00C36B42"/>
    <w:rsid w:val="00C50F5B"/>
    <w:rsid w:val="00C50F67"/>
    <w:rsid w:val="00C52880"/>
    <w:rsid w:val="00C659A8"/>
    <w:rsid w:val="00C77B70"/>
    <w:rsid w:val="00C835CF"/>
    <w:rsid w:val="00C8785E"/>
    <w:rsid w:val="00C95130"/>
    <w:rsid w:val="00CA3D8F"/>
    <w:rsid w:val="00CB01A6"/>
    <w:rsid w:val="00CB2696"/>
    <w:rsid w:val="00CB7F9C"/>
    <w:rsid w:val="00CC119D"/>
    <w:rsid w:val="00CC4219"/>
    <w:rsid w:val="00CC7E6D"/>
    <w:rsid w:val="00CF2731"/>
    <w:rsid w:val="00D00A6F"/>
    <w:rsid w:val="00D33717"/>
    <w:rsid w:val="00D35B04"/>
    <w:rsid w:val="00D51D4D"/>
    <w:rsid w:val="00D566D0"/>
    <w:rsid w:val="00D62E44"/>
    <w:rsid w:val="00D6588C"/>
    <w:rsid w:val="00D675E3"/>
    <w:rsid w:val="00DA0EC6"/>
    <w:rsid w:val="00DA2537"/>
    <w:rsid w:val="00DA5C3F"/>
    <w:rsid w:val="00DB22AB"/>
    <w:rsid w:val="00DB3276"/>
    <w:rsid w:val="00DB6157"/>
    <w:rsid w:val="00DB6211"/>
    <w:rsid w:val="00DC7693"/>
    <w:rsid w:val="00DD4E02"/>
    <w:rsid w:val="00DD7995"/>
    <w:rsid w:val="00DF5725"/>
    <w:rsid w:val="00DF657C"/>
    <w:rsid w:val="00E078BA"/>
    <w:rsid w:val="00E14A3F"/>
    <w:rsid w:val="00E23CDC"/>
    <w:rsid w:val="00E25DFA"/>
    <w:rsid w:val="00E26D6E"/>
    <w:rsid w:val="00E4228F"/>
    <w:rsid w:val="00E455EB"/>
    <w:rsid w:val="00E7061C"/>
    <w:rsid w:val="00E70F18"/>
    <w:rsid w:val="00E757B1"/>
    <w:rsid w:val="00E81FF7"/>
    <w:rsid w:val="00E92058"/>
    <w:rsid w:val="00E94EC0"/>
    <w:rsid w:val="00E97DB6"/>
    <w:rsid w:val="00EA38CE"/>
    <w:rsid w:val="00EB6DBF"/>
    <w:rsid w:val="00EB7041"/>
    <w:rsid w:val="00EC0559"/>
    <w:rsid w:val="00EC2411"/>
    <w:rsid w:val="00ED74C3"/>
    <w:rsid w:val="00EE6A59"/>
    <w:rsid w:val="00EF0B9E"/>
    <w:rsid w:val="00EF31CF"/>
    <w:rsid w:val="00EF40E6"/>
    <w:rsid w:val="00F03BDB"/>
    <w:rsid w:val="00F05860"/>
    <w:rsid w:val="00F14B29"/>
    <w:rsid w:val="00F14BF7"/>
    <w:rsid w:val="00F21B39"/>
    <w:rsid w:val="00F32BA4"/>
    <w:rsid w:val="00F3314A"/>
    <w:rsid w:val="00F444D2"/>
    <w:rsid w:val="00F464B1"/>
    <w:rsid w:val="00F479F1"/>
    <w:rsid w:val="00F577EA"/>
    <w:rsid w:val="00F630E5"/>
    <w:rsid w:val="00F66424"/>
    <w:rsid w:val="00F70455"/>
    <w:rsid w:val="00F72F7C"/>
    <w:rsid w:val="00F83043"/>
    <w:rsid w:val="00F832D1"/>
    <w:rsid w:val="00F8742F"/>
    <w:rsid w:val="00F94442"/>
    <w:rsid w:val="00FB15DF"/>
    <w:rsid w:val="00FB2AA9"/>
    <w:rsid w:val="00FB3B3B"/>
    <w:rsid w:val="00FB61AB"/>
    <w:rsid w:val="00FC1DDA"/>
    <w:rsid w:val="00FC6804"/>
    <w:rsid w:val="00FE3477"/>
    <w:rsid w:val="00FE5E43"/>
    <w:rsid w:val="00FF5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41A97"/>
  <w15:docId w15:val="{1390255E-E370-4341-8DD9-5630B198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1DF4"/>
    <w:pPr>
      <w:suppressAutoHyphens/>
      <w:autoSpaceDN w:val="0"/>
      <w:spacing w:after="0" w:line="240" w:lineRule="auto"/>
      <w:textAlignment w:val="baseline"/>
    </w:pPr>
    <w:rPr>
      <w:rFonts w:ascii="Bodoni Bk BT" w:eastAsia="Times New Roman" w:hAnsi="Bodoni Bk BT" w:cs="Bodoni Bk BT"/>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1E44D3"/>
    <w:pPr>
      <w:suppressAutoHyphens/>
      <w:autoSpaceDN w:val="0"/>
      <w:spacing w:after="0" w:line="240" w:lineRule="auto"/>
      <w:textAlignment w:val="baseline"/>
    </w:pPr>
    <w:rPr>
      <w:rFonts w:ascii="Calibri" w:eastAsia="Calibri" w:hAnsi="Calibri" w:cs="Times New Roman"/>
    </w:rPr>
  </w:style>
  <w:style w:type="paragraph" w:styleId="Header">
    <w:name w:val="header"/>
    <w:basedOn w:val="Normal"/>
    <w:link w:val="HeaderChar"/>
    <w:uiPriority w:val="99"/>
    <w:rsid w:val="001E44D3"/>
    <w:pPr>
      <w:tabs>
        <w:tab w:val="center" w:pos="4680"/>
        <w:tab w:val="right" w:pos="9360"/>
      </w:tabs>
    </w:pPr>
  </w:style>
  <w:style w:type="character" w:customStyle="1" w:styleId="HeaderChar">
    <w:name w:val="Header Char"/>
    <w:basedOn w:val="DefaultParagraphFont"/>
    <w:link w:val="Header"/>
    <w:uiPriority w:val="99"/>
    <w:rsid w:val="001E44D3"/>
    <w:rPr>
      <w:rFonts w:ascii="Bodoni Bk BT" w:eastAsia="Times New Roman" w:hAnsi="Bodoni Bk BT" w:cs="Bodoni Bk BT"/>
      <w:sz w:val="24"/>
      <w:szCs w:val="24"/>
      <w:lang w:eastAsia="ar-SA"/>
    </w:rPr>
  </w:style>
  <w:style w:type="paragraph" w:styleId="Footer">
    <w:name w:val="footer"/>
    <w:basedOn w:val="Normal"/>
    <w:link w:val="FooterChar"/>
    <w:rsid w:val="001E44D3"/>
    <w:pPr>
      <w:tabs>
        <w:tab w:val="center" w:pos="4680"/>
        <w:tab w:val="right" w:pos="9360"/>
      </w:tabs>
    </w:pPr>
  </w:style>
  <w:style w:type="character" w:customStyle="1" w:styleId="FooterChar">
    <w:name w:val="Footer Char"/>
    <w:basedOn w:val="DefaultParagraphFont"/>
    <w:link w:val="Footer"/>
    <w:rsid w:val="001E44D3"/>
    <w:rPr>
      <w:rFonts w:ascii="Bodoni Bk BT" w:eastAsia="Times New Roman" w:hAnsi="Bodoni Bk BT" w:cs="Bodoni Bk BT"/>
      <w:sz w:val="24"/>
      <w:szCs w:val="24"/>
      <w:lang w:eastAsia="ar-SA"/>
    </w:rPr>
  </w:style>
  <w:style w:type="table" w:customStyle="1" w:styleId="TableGrid2">
    <w:name w:val="Table Grid2"/>
    <w:basedOn w:val="TableNormal"/>
    <w:next w:val="TableGrid"/>
    <w:uiPriority w:val="59"/>
    <w:rsid w:val="001E44D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E44D3"/>
  </w:style>
  <w:style w:type="table" w:styleId="TableGrid">
    <w:name w:val="Table Grid"/>
    <w:basedOn w:val="TableNormal"/>
    <w:uiPriority w:val="39"/>
    <w:rsid w:val="001E4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395F"/>
    <w:rPr>
      <w:sz w:val="16"/>
      <w:szCs w:val="16"/>
    </w:rPr>
  </w:style>
  <w:style w:type="paragraph" w:styleId="CommentText">
    <w:name w:val="annotation text"/>
    <w:basedOn w:val="Normal"/>
    <w:link w:val="CommentTextChar"/>
    <w:uiPriority w:val="99"/>
    <w:unhideWhenUsed/>
    <w:rsid w:val="00C2395F"/>
    <w:rPr>
      <w:sz w:val="20"/>
      <w:szCs w:val="20"/>
    </w:rPr>
  </w:style>
  <w:style w:type="character" w:customStyle="1" w:styleId="CommentTextChar">
    <w:name w:val="Comment Text Char"/>
    <w:basedOn w:val="DefaultParagraphFont"/>
    <w:link w:val="CommentText"/>
    <w:uiPriority w:val="99"/>
    <w:rsid w:val="00C2395F"/>
    <w:rPr>
      <w:rFonts w:ascii="Bodoni Bk BT" w:eastAsia="Times New Roman" w:hAnsi="Bodoni Bk BT" w:cs="Bodoni Bk BT"/>
      <w:sz w:val="20"/>
      <w:szCs w:val="20"/>
      <w:lang w:eastAsia="ar-SA"/>
    </w:rPr>
  </w:style>
  <w:style w:type="paragraph" w:styleId="CommentSubject">
    <w:name w:val="annotation subject"/>
    <w:basedOn w:val="CommentText"/>
    <w:next w:val="CommentText"/>
    <w:link w:val="CommentSubjectChar"/>
    <w:uiPriority w:val="99"/>
    <w:semiHidden/>
    <w:unhideWhenUsed/>
    <w:rsid w:val="00C2395F"/>
    <w:rPr>
      <w:b/>
      <w:bCs/>
    </w:rPr>
  </w:style>
  <w:style w:type="character" w:customStyle="1" w:styleId="CommentSubjectChar">
    <w:name w:val="Comment Subject Char"/>
    <w:basedOn w:val="CommentTextChar"/>
    <w:link w:val="CommentSubject"/>
    <w:uiPriority w:val="99"/>
    <w:semiHidden/>
    <w:rsid w:val="00C2395F"/>
    <w:rPr>
      <w:rFonts w:ascii="Bodoni Bk BT" w:eastAsia="Times New Roman" w:hAnsi="Bodoni Bk BT" w:cs="Bodoni Bk BT"/>
      <w:b/>
      <w:bCs/>
      <w:sz w:val="20"/>
      <w:szCs w:val="20"/>
      <w:lang w:eastAsia="ar-SA"/>
    </w:rPr>
  </w:style>
  <w:style w:type="paragraph" w:styleId="BalloonText">
    <w:name w:val="Balloon Text"/>
    <w:basedOn w:val="Normal"/>
    <w:link w:val="BalloonTextChar"/>
    <w:uiPriority w:val="99"/>
    <w:semiHidden/>
    <w:unhideWhenUsed/>
    <w:rsid w:val="00C2395F"/>
    <w:rPr>
      <w:rFonts w:ascii="Tahoma" w:hAnsi="Tahoma" w:cs="Tahoma"/>
      <w:sz w:val="16"/>
      <w:szCs w:val="16"/>
    </w:rPr>
  </w:style>
  <w:style w:type="character" w:customStyle="1" w:styleId="BalloonTextChar">
    <w:name w:val="Balloon Text Char"/>
    <w:basedOn w:val="DefaultParagraphFont"/>
    <w:link w:val="BalloonText"/>
    <w:uiPriority w:val="99"/>
    <w:semiHidden/>
    <w:rsid w:val="00C2395F"/>
    <w:rPr>
      <w:rFonts w:ascii="Tahoma" w:eastAsia="Times New Roman" w:hAnsi="Tahoma" w:cs="Tahoma"/>
      <w:sz w:val="16"/>
      <w:szCs w:val="16"/>
      <w:lang w:eastAsia="ar-SA"/>
    </w:rPr>
  </w:style>
  <w:style w:type="table" w:styleId="LightList-Accent5">
    <w:name w:val="Light List Accent 5"/>
    <w:basedOn w:val="TableNormal"/>
    <w:uiPriority w:val="61"/>
    <w:rsid w:val="002E0BD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A1373F"/>
    <w:rPr>
      <w:color w:val="0000FF" w:themeColor="hyperlink"/>
      <w:u w:val="single"/>
    </w:rPr>
  </w:style>
  <w:style w:type="paragraph" w:styleId="ListParagraph">
    <w:name w:val="List Paragraph"/>
    <w:basedOn w:val="Normal"/>
    <w:uiPriority w:val="34"/>
    <w:qFormat/>
    <w:rsid w:val="000E6733"/>
    <w:pPr>
      <w:ind w:left="720"/>
      <w:contextualSpacing/>
    </w:pPr>
  </w:style>
  <w:style w:type="paragraph" w:styleId="Revision">
    <w:name w:val="Revision"/>
    <w:hidden/>
    <w:uiPriority w:val="99"/>
    <w:semiHidden/>
    <w:rsid w:val="00AE2AC2"/>
    <w:pPr>
      <w:spacing w:after="0" w:line="240" w:lineRule="auto"/>
    </w:pPr>
    <w:rPr>
      <w:rFonts w:ascii="Bodoni Bk BT" w:eastAsia="Times New Roman" w:hAnsi="Bodoni Bk BT" w:cs="Bodoni Bk BT"/>
      <w:sz w:val="24"/>
      <w:szCs w:val="24"/>
      <w:lang w:eastAsia="ar-SA"/>
    </w:rPr>
  </w:style>
  <w:style w:type="paragraph" w:styleId="FootnoteText">
    <w:name w:val="footnote text"/>
    <w:basedOn w:val="Normal"/>
    <w:link w:val="FootnoteTextChar"/>
    <w:uiPriority w:val="99"/>
    <w:semiHidden/>
    <w:unhideWhenUsed/>
    <w:rsid w:val="00B127E3"/>
    <w:rPr>
      <w:sz w:val="20"/>
      <w:szCs w:val="20"/>
    </w:rPr>
  </w:style>
  <w:style w:type="character" w:customStyle="1" w:styleId="FootnoteTextChar">
    <w:name w:val="Footnote Text Char"/>
    <w:basedOn w:val="DefaultParagraphFont"/>
    <w:link w:val="FootnoteText"/>
    <w:uiPriority w:val="99"/>
    <w:semiHidden/>
    <w:rsid w:val="00B127E3"/>
    <w:rPr>
      <w:rFonts w:ascii="Bodoni Bk BT" w:eastAsia="Times New Roman" w:hAnsi="Bodoni Bk BT" w:cs="Bodoni Bk BT"/>
      <w:sz w:val="20"/>
      <w:szCs w:val="20"/>
      <w:lang w:eastAsia="ar-SA"/>
    </w:rPr>
  </w:style>
  <w:style w:type="character" w:styleId="FootnoteReference">
    <w:name w:val="footnote reference"/>
    <w:basedOn w:val="DefaultParagraphFont"/>
    <w:uiPriority w:val="99"/>
    <w:semiHidden/>
    <w:unhideWhenUsed/>
    <w:rsid w:val="00B127E3"/>
    <w:rPr>
      <w:vertAlign w:val="superscript"/>
    </w:rPr>
  </w:style>
  <w:style w:type="character" w:styleId="UnresolvedMention">
    <w:name w:val="Unresolved Mention"/>
    <w:basedOn w:val="DefaultParagraphFont"/>
    <w:uiPriority w:val="99"/>
    <w:semiHidden/>
    <w:unhideWhenUsed/>
    <w:rsid w:val="00974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8618">
      <w:bodyDiv w:val="1"/>
      <w:marLeft w:val="0"/>
      <w:marRight w:val="0"/>
      <w:marTop w:val="0"/>
      <w:marBottom w:val="0"/>
      <w:divBdr>
        <w:top w:val="none" w:sz="0" w:space="0" w:color="auto"/>
        <w:left w:val="none" w:sz="0" w:space="0" w:color="auto"/>
        <w:bottom w:val="none" w:sz="0" w:space="0" w:color="auto"/>
        <w:right w:val="none" w:sz="0" w:space="0" w:color="auto"/>
      </w:divBdr>
    </w:div>
    <w:div w:id="310213090">
      <w:bodyDiv w:val="1"/>
      <w:marLeft w:val="0"/>
      <w:marRight w:val="0"/>
      <w:marTop w:val="0"/>
      <w:marBottom w:val="0"/>
      <w:divBdr>
        <w:top w:val="none" w:sz="0" w:space="0" w:color="auto"/>
        <w:left w:val="none" w:sz="0" w:space="0" w:color="auto"/>
        <w:bottom w:val="none" w:sz="0" w:space="0" w:color="auto"/>
        <w:right w:val="none" w:sz="0" w:space="0" w:color="auto"/>
      </w:divBdr>
    </w:div>
    <w:div w:id="320741797">
      <w:bodyDiv w:val="1"/>
      <w:marLeft w:val="0"/>
      <w:marRight w:val="0"/>
      <w:marTop w:val="0"/>
      <w:marBottom w:val="0"/>
      <w:divBdr>
        <w:top w:val="none" w:sz="0" w:space="0" w:color="auto"/>
        <w:left w:val="none" w:sz="0" w:space="0" w:color="auto"/>
        <w:bottom w:val="none" w:sz="0" w:space="0" w:color="auto"/>
        <w:right w:val="none" w:sz="0" w:space="0" w:color="auto"/>
      </w:divBdr>
    </w:div>
    <w:div w:id="322707580">
      <w:bodyDiv w:val="1"/>
      <w:marLeft w:val="0"/>
      <w:marRight w:val="0"/>
      <w:marTop w:val="0"/>
      <w:marBottom w:val="0"/>
      <w:divBdr>
        <w:top w:val="none" w:sz="0" w:space="0" w:color="auto"/>
        <w:left w:val="none" w:sz="0" w:space="0" w:color="auto"/>
        <w:bottom w:val="none" w:sz="0" w:space="0" w:color="auto"/>
        <w:right w:val="none" w:sz="0" w:space="0" w:color="auto"/>
      </w:divBdr>
    </w:div>
    <w:div w:id="565607053">
      <w:bodyDiv w:val="1"/>
      <w:marLeft w:val="0"/>
      <w:marRight w:val="0"/>
      <w:marTop w:val="0"/>
      <w:marBottom w:val="0"/>
      <w:divBdr>
        <w:top w:val="none" w:sz="0" w:space="0" w:color="auto"/>
        <w:left w:val="none" w:sz="0" w:space="0" w:color="auto"/>
        <w:bottom w:val="none" w:sz="0" w:space="0" w:color="auto"/>
        <w:right w:val="none" w:sz="0" w:space="0" w:color="auto"/>
      </w:divBdr>
    </w:div>
    <w:div w:id="1232889655">
      <w:bodyDiv w:val="1"/>
      <w:marLeft w:val="0"/>
      <w:marRight w:val="0"/>
      <w:marTop w:val="0"/>
      <w:marBottom w:val="0"/>
      <w:divBdr>
        <w:top w:val="none" w:sz="0" w:space="0" w:color="auto"/>
        <w:left w:val="none" w:sz="0" w:space="0" w:color="auto"/>
        <w:bottom w:val="none" w:sz="0" w:space="0" w:color="auto"/>
        <w:right w:val="none" w:sz="0" w:space="0" w:color="auto"/>
      </w:divBdr>
    </w:div>
    <w:div w:id="1253858812">
      <w:bodyDiv w:val="1"/>
      <w:marLeft w:val="0"/>
      <w:marRight w:val="0"/>
      <w:marTop w:val="0"/>
      <w:marBottom w:val="0"/>
      <w:divBdr>
        <w:top w:val="none" w:sz="0" w:space="0" w:color="auto"/>
        <w:left w:val="none" w:sz="0" w:space="0" w:color="auto"/>
        <w:bottom w:val="none" w:sz="0" w:space="0" w:color="auto"/>
        <w:right w:val="none" w:sz="0" w:space="0" w:color="auto"/>
      </w:divBdr>
    </w:div>
    <w:div w:id="1282148002">
      <w:bodyDiv w:val="1"/>
      <w:marLeft w:val="0"/>
      <w:marRight w:val="0"/>
      <w:marTop w:val="0"/>
      <w:marBottom w:val="0"/>
      <w:divBdr>
        <w:top w:val="none" w:sz="0" w:space="0" w:color="auto"/>
        <w:left w:val="none" w:sz="0" w:space="0" w:color="auto"/>
        <w:bottom w:val="none" w:sz="0" w:space="0" w:color="auto"/>
        <w:right w:val="none" w:sz="0" w:space="0" w:color="auto"/>
      </w:divBdr>
    </w:div>
    <w:div w:id="1289893029">
      <w:bodyDiv w:val="1"/>
      <w:marLeft w:val="0"/>
      <w:marRight w:val="0"/>
      <w:marTop w:val="0"/>
      <w:marBottom w:val="0"/>
      <w:divBdr>
        <w:top w:val="none" w:sz="0" w:space="0" w:color="auto"/>
        <w:left w:val="none" w:sz="0" w:space="0" w:color="auto"/>
        <w:bottom w:val="none" w:sz="0" w:space="0" w:color="auto"/>
        <w:right w:val="none" w:sz="0" w:space="0" w:color="auto"/>
      </w:divBdr>
    </w:div>
    <w:div w:id="1391421152">
      <w:bodyDiv w:val="1"/>
      <w:marLeft w:val="0"/>
      <w:marRight w:val="0"/>
      <w:marTop w:val="0"/>
      <w:marBottom w:val="0"/>
      <w:divBdr>
        <w:top w:val="none" w:sz="0" w:space="0" w:color="auto"/>
        <w:left w:val="none" w:sz="0" w:space="0" w:color="auto"/>
        <w:bottom w:val="none" w:sz="0" w:space="0" w:color="auto"/>
        <w:right w:val="none" w:sz="0" w:space="0" w:color="auto"/>
      </w:divBdr>
    </w:div>
    <w:div w:id="1407074059">
      <w:bodyDiv w:val="1"/>
      <w:marLeft w:val="0"/>
      <w:marRight w:val="0"/>
      <w:marTop w:val="0"/>
      <w:marBottom w:val="0"/>
      <w:divBdr>
        <w:top w:val="none" w:sz="0" w:space="0" w:color="auto"/>
        <w:left w:val="none" w:sz="0" w:space="0" w:color="auto"/>
        <w:bottom w:val="none" w:sz="0" w:space="0" w:color="auto"/>
        <w:right w:val="none" w:sz="0" w:space="0" w:color="auto"/>
      </w:divBdr>
    </w:div>
    <w:div w:id="1420978854">
      <w:bodyDiv w:val="1"/>
      <w:marLeft w:val="0"/>
      <w:marRight w:val="0"/>
      <w:marTop w:val="0"/>
      <w:marBottom w:val="0"/>
      <w:divBdr>
        <w:top w:val="none" w:sz="0" w:space="0" w:color="auto"/>
        <w:left w:val="none" w:sz="0" w:space="0" w:color="auto"/>
        <w:bottom w:val="none" w:sz="0" w:space="0" w:color="auto"/>
        <w:right w:val="none" w:sz="0" w:space="0" w:color="auto"/>
      </w:divBdr>
    </w:div>
    <w:div w:id="1508667173">
      <w:bodyDiv w:val="1"/>
      <w:marLeft w:val="0"/>
      <w:marRight w:val="0"/>
      <w:marTop w:val="0"/>
      <w:marBottom w:val="0"/>
      <w:divBdr>
        <w:top w:val="none" w:sz="0" w:space="0" w:color="auto"/>
        <w:left w:val="none" w:sz="0" w:space="0" w:color="auto"/>
        <w:bottom w:val="none" w:sz="0" w:space="0" w:color="auto"/>
        <w:right w:val="none" w:sz="0" w:space="0" w:color="auto"/>
      </w:divBdr>
    </w:div>
    <w:div w:id="1630164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745E1-736D-4712-8589-1903028B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1014</Words>
  <Characters>5687</Characters>
  <Application>Microsoft Office Word</Application>
  <DocSecurity>0</DocSecurity>
  <Lines>131</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Buckley</dc:creator>
  <cp:keywords/>
  <dc:description/>
  <cp:lastModifiedBy>Beveridge, John (Marketing)</cp:lastModifiedBy>
  <cp:revision>3</cp:revision>
  <cp:lastPrinted>2024-04-11T14:46:00Z</cp:lastPrinted>
  <dcterms:created xsi:type="dcterms:W3CDTF">2026-02-09T16:08:00Z</dcterms:created>
  <dcterms:modified xsi:type="dcterms:W3CDTF">2026-02-10T10:21:00Z</dcterms:modified>
</cp:coreProperties>
</file>